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45B8A0" w14:textId="77777777" w:rsidR="008616E0" w:rsidRPr="00536B07" w:rsidRDefault="00000000" w:rsidP="00DB4CC2">
      <w:pPr>
        <w:pStyle w:val="Heading1"/>
        <w:spacing w:before="0" w:line="240" w:lineRule="auto"/>
        <w:jc w:val="center"/>
        <w:rPr>
          <w:color w:val="auto"/>
          <w:lang w:val="fr-FR"/>
        </w:rPr>
      </w:pPr>
      <w:r w:rsidRPr="00536B07">
        <w:rPr>
          <w:color w:val="auto"/>
          <w:lang w:val="fr-FR"/>
        </w:rPr>
        <w:t xml:space="preserve">Document d’Analyse et de Conception du Système </w:t>
      </w:r>
    </w:p>
    <w:p w14:paraId="6673BE6D" w14:textId="5AA76E77" w:rsidR="00581C0D" w:rsidRPr="00536B07" w:rsidRDefault="00000000" w:rsidP="00DB4CC2">
      <w:pPr>
        <w:pStyle w:val="Heading1"/>
        <w:spacing w:before="0" w:line="240" w:lineRule="auto"/>
        <w:jc w:val="center"/>
        <w:rPr>
          <w:color w:val="auto"/>
          <w:lang w:val="fr-FR"/>
        </w:rPr>
      </w:pPr>
      <w:r w:rsidRPr="00536B07">
        <w:rPr>
          <w:color w:val="auto"/>
          <w:lang w:val="fr-FR"/>
        </w:rPr>
        <w:t>(METS – Medical Equipment Tracking System)</w:t>
      </w:r>
    </w:p>
    <w:p w14:paraId="015D555D" w14:textId="1495E5DA" w:rsidR="00581C0D" w:rsidRPr="00536B07" w:rsidRDefault="00000000" w:rsidP="00DB4CC2">
      <w:pPr>
        <w:spacing w:line="240" w:lineRule="auto"/>
        <w:jc w:val="center"/>
        <w:rPr>
          <w:lang w:val="fr-FR"/>
        </w:rPr>
      </w:pPr>
      <w:r w:rsidRPr="00536B07">
        <w:rPr>
          <w:lang w:val="fr-FR"/>
        </w:rPr>
        <w:t>Version</w:t>
      </w:r>
      <w:r w:rsidR="005D673D" w:rsidRPr="00536B07">
        <w:rPr>
          <w:lang w:val="fr-FR"/>
        </w:rPr>
        <w:t xml:space="preserve"> </w:t>
      </w:r>
      <w:r w:rsidRPr="00536B07">
        <w:rPr>
          <w:lang w:val="fr-FR"/>
        </w:rPr>
        <w:t>– Novembre 2025</w:t>
      </w:r>
    </w:p>
    <w:p w14:paraId="74A07B44" w14:textId="77777777" w:rsidR="00581C0D" w:rsidRPr="00536B07" w:rsidRDefault="00000000" w:rsidP="00DB4CC2">
      <w:pPr>
        <w:pStyle w:val="Heading2"/>
        <w:spacing w:before="0" w:line="240" w:lineRule="auto"/>
        <w:rPr>
          <w:color w:val="auto"/>
          <w:lang w:val="fr-FR"/>
        </w:rPr>
      </w:pPr>
      <w:r w:rsidRPr="00536B07">
        <w:rPr>
          <w:color w:val="auto"/>
          <w:lang w:val="fr-FR"/>
        </w:rPr>
        <w:t>1. Contexte et Objectif</w:t>
      </w:r>
    </w:p>
    <w:p w14:paraId="32B943E7" w14:textId="77777777" w:rsidR="003A451D" w:rsidRPr="003A451D" w:rsidRDefault="003A451D" w:rsidP="00DB4CC2">
      <w:pPr>
        <w:spacing w:after="0" w:line="240" w:lineRule="auto"/>
        <w:rPr>
          <w:lang w:val="fr-FR"/>
        </w:rPr>
      </w:pPr>
      <w:r w:rsidRPr="003A451D">
        <w:rPr>
          <w:lang w:val="fr-FR"/>
        </w:rPr>
        <w:t xml:space="preserve">Le système </w:t>
      </w:r>
      <w:r w:rsidRPr="003A451D">
        <w:rPr>
          <w:b/>
          <w:bCs/>
          <w:lang w:val="fr-FR"/>
        </w:rPr>
        <w:t>METS</w:t>
      </w:r>
      <w:r w:rsidRPr="003A451D">
        <w:rPr>
          <w:lang w:val="fr-FR"/>
        </w:rPr>
        <w:t xml:space="preserve"> est né de la nécessité de suivre les équipements médicaux transférés entre structures publiques et privées afin d’éviter toute perte, détérioration ou utilisation non autorisée. Cependant, la première version du système présentait plusieurs limites.</w:t>
      </w:r>
    </w:p>
    <w:p w14:paraId="086ED44E" w14:textId="77777777" w:rsidR="003A451D" w:rsidRPr="003A451D" w:rsidRDefault="003A451D" w:rsidP="00DB4CC2">
      <w:pPr>
        <w:numPr>
          <w:ilvl w:val="0"/>
          <w:numId w:val="14"/>
        </w:numPr>
        <w:spacing w:after="0" w:line="240" w:lineRule="auto"/>
        <w:rPr>
          <w:lang w:val="fr-FR"/>
        </w:rPr>
      </w:pPr>
      <w:r w:rsidRPr="003A451D">
        <w:rPr>
          <w:b/>
          <w:bCs/>
          <w:lang w:val="fr-FR"/>
        </w:rPr>
        <w:t>Une portée restreinte au mouvement physique</w:t>
      </w:r>
      <w:r w:rsidRPr="003A451D">
        <w:rPr>
          <w:lang w:val="fr-FR"/>
        </w:rPr>
        <w:t xml:space="preserve"> : en suivant uniquement les déplacements d’équipements, la plateforme devenait peu utile dans les structures où les matériels restaient stables.</w:t>
      </w:r>
    </w:p>
    <w:p w14:paraId="1ED37095" w14:textId="77777777" w:rsidR="003A451D" w:rsidRPr="003A451D" w:rsidRDefault="003A451D" w:rsidP="00DB4CC2">
      <w:pPr>
        <w:numPr>
          <w:ilvl w:val="0"/>
          <w:numId w:val="14"/>
        </w:numPr>
        <w:spacing w:after="0" w:line="240" w:lineRule="auto"/>
        <w:rPr>
          <w:lang w:val="fr-FR"/>
        </w:rPr>
      </w:pPr>
      <w:r w:rsidRPr="003A451D">
        <w:rPr>
          <w:b/>
          <w:bCs/>
          <w:lang w:val="fr-FR"/>
        </w:rPr>
        <w:t>Une couverture limitée aux équipements critiques</w:t>
      </w:r>
      <w:r w:rsidRPr="003A451D">
        <w:rPr>
          <w:lang w:val="fr-FR"/>
        </w:rPr>
        <w:t xml:space="preserve"> : se concentrer sur quelques dispositifs comme les échographes ou électrocardiographes laissait de côté une grande partie du parc biomédical, pourtant déterminante pour la qualité des soins.</w:t>
      </w:r>
    </w:p>
    <w:p w14:paraId="3092B91B" w14:textId="0506A241" w:rsidR="003A451D" w:rsidRPr="003A451D" w:rsidRDefault="003A451D" w:rsidP="00DB4CC2">
      <w:pPr>
        <w:spacing w:after="0" w:line="240" w:lineRule="auto"/>
        <w:rPr>
          <w:lang w:val="fr-FR"/>
        </w:rPr>
      </w:pPr>
      <w:r w:rsidRPr="003A451D">
        <w:rPr>
          <w:lang w:val="fr-FR"/>
        </w:rPr>
        <w:t xml:space="preserve">Ces constats ont conduit à une </w:t>
      </w:r>
      <w:r w:rsidRPr="003A451D">
        <w:rPr>
          <w:b/>
          <w:bCs/>
          <w:lang w:val="fr-FR"/>
        </w:rPr>
        <w:t>reconception complète du système</w:t>
      </w:r>
      <w:r w:rsidRPr="003A451D">
        <w:rPr>
          <w:lang w:val="fr-FR"/>
        </w:rPr>
        <w:t xml:space="preserve">, avec une approche centrée sur </w:t>
      </w:r>
      <w:r w:rsidRPr="003A451D">
        <w:rPr>
          <w:b/>
          <w:bCs/>
          <w:lang w:val="fr-FR"/>
        </w:rPr>
        <w:t>le suivi intégral du cycle de vie des équipements médicaux</w:t>
      </w:r>
      <w:r w:rsidR="00332307">
        <w:rPr>
          <w:b/>
          <w:bCs/>
          <w:lang w:val="fr-FR"/>
        </w:rPr>
        <w:t xml:space="preserve">, </w:t>
      </w:r>
      <w:r w:rsidRPr="003A451D">
        <w:rPr>
          <w:lang w:val="fr-FR"/>
        </w:rPr>
        <w:t>de la réception à la maintenance, jusqu’au démantèlement. L’objectif est d’améliorer la performance, la durabilité et la valeur ajoutée du parc national d’équipements.</w:t>
      </w:r>
    </w:p>
    <w:p w14:paraId="178F5F97" w14:textId="77777777" w:rsidR="00BE274F" w:rsidRDefault="00BE274F" w:rsidP="00DB4CC2">
      <w:pPr>
        <w:spacing w:after="0" w:line="240" w:lineRule="auto"/>
        <w:rPr>
          <w:lang w:val="fr-FR"/>
        </w:rPr>
      </w:pPr>
    </w:p>
    <w:p w14:paraId="07D40466" w14:textId="420D6959" w:rsidR="003A451D" w:rsidRPr="003A451D" w:rsidRDefault="003A451D" w:rsidP="00DB4CC2">
      <w:pPr>
        <w:spacing w:after="0" w:line="240" w:lineRule="auto"/>
        <w:rPr>
          <w:lang w:val="fr-FR"/>
        </w:rPr>
      </w:pPr>
      <w:r w:rsidRPr="003A451D">
        <w:rPr>
          <w:lang w:val="fr-FR"/>
        </w:rPr>
        <w:t xml:space="preserve">Par ailleurs, le </w:t>
      </w:r>
      <w:r w:rsidRPr="003A451D">
        <w:rPr>
          <w:b/>
          <w:bCs/>
          <w:lang w:val="fr-FR"/>
        </w:rPr>
        <w:t>taux d’utilisation actuel inférieur à 3 %</w:t>
      </w:r>
      <w:r w:rsidRPr="003A451D">
        <w:rPr>
          <w:lang w:val="fr-FR"/>
        </w:rPr>
        <w:t xml:space="preserve"> (voir Figure 1) souligne que le simple transfert des équipements depuis l’entrepôt du PIA vers les centres de santé, sans accompagnement ni renforcement de capacités, ne permet pas de résoudre le problème.</w:t>
      </w:r>
      <w:r w:rsidRPr="003A451D">
        <w:rPr>
          <w:lang w:val="fr-FR"/>
        </w:rPr>
        <w:br/>
        <w:t xml:space="preserve">L’enjeu principal n’est donc pas la livraison, mais </w:t>
      </w:r>
      <w:r w:rsidRPr="003A451D">
        <w:rPr>
          <w:b/>
          <w:bCs/>
          <w:lang w:val="fr-FR"/>
        </w:rPr>
        <w:t>l’utilisation effective et durable</w:t>
      </w:r>
      <w:r w:rsidRPr="003A451D">
        <w:rPr>
          <w:lang w:val="fr-FR"/>
        </w:rPr>
        <w:t xml:space="preserve"> des équipements par les bénéficiaires. Une </w:t>
      </w:r>
      <w:r w:rsidRPr="003A451D">
        <w:rPr>
          <w:b/>
          <w:bCs/>
          <w:lang w:val="fr-FR"/>
        </w:rPr>
        <w:t>formation pratique au moment de la livraison</w:t>
      </w:r>
      <w:r w:rsidRPr="003A451D">
        <w:rPr>
          <w:lang w:val="fr-FR"/>
        </w:rPr>
        <w:t xml:space="preserve"> s’avère indispensable pour stimuler le taux d’utilisation et maximiser l’impact des investissements.</w:t>
      </w:r>
    </w:p>
    <w:p w14:paraId="670AD8F0" w14:textId="77777777" w:rsidR="003A451D" w:rsidRPr="00536B07" w:rsidRDefault="003A451D" w:rsidP="00DB4CC2">
      <w:pPr>
        <w:spacing w:after="0" w:line="240" w:lineRule="auto"/>
        <w:rPr>
          <w:i/>
          <w:iCs/>
          <w:lang w:val="fr-FR"/>
        </w:rPr>
      </w:pPr>
    </w:p>
    <w:p w14:paraId="4BA5DF88" w14:textId="2BF7C441" w:rsidR="00581C0D" w:rsidRPr="00536B07" w:rsidRDefault="008616E0" w:rsidP="00DB4CC2">
      <w:pPr>
        <w:spacing w:after="0" w:line="240" w:lineRule="auto"/>
        <w:rPr>
          <w:lang w:val="fr-FR"/>
        </w:rPr>
      </w:pPr>
      <w:r w:rsidRPr="00536B07">
        <w:rPr>
          <w:i/>
          <w:iCs/>
          <w:lang w:val="fr-FR"/>
        </w:rPr>
        <w:t>Figure 1. Taux d’utilisation actuel observé (Novembre 2025)</w:t>
      </w:r>
      <w:r w:rsidRPr="00536B07">
        <w:rPr>
          <w:lang w:val="fr-FR"/>
        </w:rPr>
        <w:br/>
      </w:r>
      <w:r w:rsidRPr="00536B07">
        <w:rPr>
          <w:noProof/>
          <w:lang w:val="fr-FR"/>
        </w:rPr>
        <w:drawing>
          <wp:inline distT="0" distB="0" distL="0" distR="0" wp14:anchorId="5C1DAEA8" wp14:editId="7B79E014">
            <wp:extent cx="5486400" cy="1645285"/>
            <wp:effectExtent l="0" t="0" r="0" b="0"/>
            <wp:docPr id="1450178044" name="Picture 1" descr="A white square with blue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8044" name="Picture 1" descr="A white square with blue text and numbers&#10;&#10;AI-generated content may be incorrect."/>
                    <pic:cNvPicPr/>
                  </pic:nvPicPr>
                  <pic:blipFill>
                    <a:blip r:embed="rId8"/>
                    <a:stretch>
                      <a:fillRect/>
                    </a:stretch>
                  </pic:blipFill>
                  <pic:spPr>
                    <a:xfrm>
                      <a:off x="0" y="0"/>
                      <a:ext cx="5486400" cy="1645285"/>
                    </a:xfrm>
                    <a:prstGeom prst="rect">
                      <a:avLst/>
                    </a:prstGeom>
                  </pic:spPr>
                </pic:pic>
              </a:graphicData>
            </a:graphic>
          </wp:inline>
        </w:drawing>
      </w:r>
      <w:r w:rsidRPr="00536B07">
        <w:rPr>
          <w:lang w:val="fr-FR"/>
        </w:rPr>
        <w:br/>
      </w:r>
      <w:r w:rsidR="003A451D" w:rsidRPr="00536B07">
        <w:rPr>
          <w:lang w:val="fr-FR"/>
        </w:rPr>
        <w:t xml:space="preserve">Les indicateurs intégrés dans le système METS permettront d’assurer un </w:t>
      </w:r>
      <w:r w:rsidR="003A451D" w:rsidRPr="00536B07">
        <w:rPr>
          <w:b/>
          <w:bCs/>
          <w:lang w:val="fr-FR"/>
        </w:rPr>
        <w:t>suivi rapproché de l’utilisation, de la maintenance et des performances</w:t>
      </w:r>
      <w:r w:rsidR="003A451D" w:rsidRPr="00536B07">
        <w:rPr>
          <w:lang w:val="fr-FR"/>
        </w:rPr>
        <w:t>, garantissant que chaque équipement contribue durablement à l’amélioration des soins et à la rationalisation des ressources publiques.</w:t>
      </w:r>
    </w:p>
    <w:p w14:paraId="0680112F" w14:textId="77777777" w:rsidR="00DC0125" w:rsidRPr="00536B07" w:rsidRDefault="00DC0125" w:rsidP="00DB4CC2">
      <w:pPr>
        <w:spacing w:after="0" w:line="240" w:lineRule="auto"/>
        <w:rPr>
          <w:lang w:val="fr-FR"/>
        </w:rPr>
      </w:pPr>
    </w:p>
    <w:p w14:paraId="357D4524" w14:textId="77777777" w:rsidR="00581C0D" w:rsidRPr="00536B07" w:rsidRDefault="00000000" w:rsidP="00DB4CC2">
      <w:pPr>
        <w:pStyle w:val="Heading2"/>
        <w:spacing w:before="0" w:line="240" w:lineRule="auto"/>
        <w:rPr>
          <w:color w:val="auto"/>
          <w:lang w:val="fr-FR"/>
        </w:rPr>
      </w:pPr>
      <w:r w:rsidRPr="00536B07">
        <w:rPr>
          <w:color w:val="auto"/>
          <w:lang w:val="fr-FR"/>
        </w:rPr>
        <w:t>2. Méthodologie d’Analyse et de Conception</w:t>
      </w:r>
    </w:p>
    <w:p w14:paraId="35742B95" w14:textId="090F9455" w:rsidR="003A451D" w:rsidRPr="00536B07" w:rsidRDefault="003A451D" w:rsidP="00DB4CC2">
      <w:pPr>
        <w:spacing w:line="240" w:lineRule="auto"/>
        <w:rPr>
          <w:lang w:val="fr-FR"/>
        </w:rPr>
      </w:pPr>
      <w:r w:rsidRPr="00536B07">
        <w:rPr>
          <w:lang w:val="fr-FR"/>
        </w:rPr>
        <w:t>L’approche de conception repose sur une analyse fonctionnelle des besoins et une modélisation du cycle de vie des équipements. Chaque étape est associée à un ensemble d’activités clés et à un effort estimé de mise en œuvre.</w:t>
      </w:r>
    </w:p>
    <w:tbl>
      <w:tblPr>
        <w:tblW w:w="9450" w:type="dxa"/>
        <w:tblLook w:val="04A0" w:firstRow="1" w:lastRow="0" w:firstColumn="1" w:lastColumn="0" w:noHBand="0" w:noVBand="1"/>
      </w:tblPr>
      <w:tblGrid>
        <w:gridCol w:w="1620"/>
        <w:gridCol w:w="3060"/>
        <w:gridCol w:w="810"/>
        <w:gridCol w:w="3960"/>
      </w:tblGrid>
      <w:tr w:rsidR="008616E0" w:rsidRPr="00536B07" w14:paraId="2E96E4B9" w14:textId="77777777" w:rsidTr="0033743F">
        <w:tc>
          <w:tcPr>
            <w:tcW w:w="1620" w:type="dxa"/>
          </w:tcPr>
          <w:p w14:paraId="21D23CAA" w14:textId="77777777" w:rsidR="00581C0D" w:rsidRPr="00536B07" w:rsidRDefault="00000000" w:rsidP="00DB4CC2">
            <w:pPr>
              <w:spacing w:line="240" w:lineRule="auto"/>
              <w:rPr>
                <w:b/>
                <w:bCs/>
                <w:lang w:val="fr-FR"/>
              </w:rPr>
            </w:pPr>
            <w:r w:rsidRPr="00536B07">
              <w:rPr>
                <w:b/>
                <w:bCs/>
                <w:lang w:val="fr-FR"/>
              </w:rPr>
              <w:lastRenderedPageBreak/>
              <w:t>Étape</w:t>
            </w:r>
          </w:p>
        </w:tc>
        <w:tc>
          <w:tcPr>
            <w:tcW w:w="3060" w:type="dxa"/>
          </w:tcPr>
          <w:p w14:paraId="196DFD48" w14:textId="77777777" w:rsidR="00581C0D" w:rsidRPr="00536B07" w:rsidRDefault="00000000" w:rsidP="00DB4CC2">
            <w:pPr>
              <w:spacing w:line="240" w:lineRule="auto"/>
              <w:rPr>
                <w:b/>
                <w:bCs/>
                <w:lang w:val="fr-FR"/>
              </w:rPr>
            </w:pPr>
            <w:r w:rsidRPr="00536B07">
              <w:rPr>
                <w:b/>
                <w:bCs/>
                <w:lang w:val="fr-FR"/>
              </w:rPr>
              <w:t>Description</w:t>
            </w:r>
          </w:p>
        </w:tc>
        <w:tc>
          <w:tcPr>
            <w:tcW w:w="810" w:type="dxa"/>
          </w:tcPr>
          <w:p w14:paraId="2B9A7D7D" w14:textId="77777777" w:rsidR="00581C0D" w:rsidRPr="00536B07" w:rsidRDefault="00000000" w:rsidP="00DB4CC2">
            <w:pPr>
              <w:spacing w:line="240" w:lineRule="auto"/>
              <w:rPr>
                <w:b/>
                <w:bCs/>
                <w:lang w:val="fr-FR"/>
              </w:rPr>
            </w:pPr>
            <w:r w:rsidRPr="00536B07">
              <w:rPr>
                <w:b/>
                <w:bCs/>
                <w:lang w:val="fr-FR"/>
              </w:rPr>
              <w:t>Effort estimé (%)</w:t>
            </w:r>
          </w:p>
        </w:tc>
        <w:tc>
          <w:tcPr>
            <w:tcW w:w="3960" w:type="dxa"/>
          </w:tcPr>
          <w:p w14:paraId="60CCDF14" w14:textId="77777777" w:rsidR="00581C0D" w:rsidRPr="00536B07" w:rsidRDefault="00000000" w:rsidP="00DB4CC2">
            <w:pPr>
              <w:spacing w:line="240" w:lineRule="auto"/>
              <w:rPr>
                <w:b/>
                <w:bCs/>
                <w:lang w:val="fr-FR"/>
              </w:rPr>
            </w:pPr>
            <w:r w:rsidRPr="00536B07">
              <w:rPr>
                <w:b/>
                <w:bCs/>
                <w:lang w:val="fr-FR"/>
              </w:rPr>
              <w:t>Principales activités</w:t>
            </w:r>
          </w:p>
        </w:tc>
      </w:tr>
      <w:tr w:rsidR="008616E0" w:rsidRPr="00536B07" w14:paraId="43F39C3E" w14:textId="77777777" w:rsidTr="0033743F">
        <w:tc>
          <w:tcPr>
            <w:tcW w:w="1620" w:type="dxa"/>
          </w:tcPr>
          <w:p w14:paraId="6DD15A9B" w14:textId="276800FA" w:rsidR="00581C0D" w:rsidRPr="00536B07" w:rsidRDefault="00000000" w:rsidP="00DB4CC2">
            <w:pPr>
              <w:spacing w:line="240" w:lineRule="auto"/>
              <w:rPr>
                <w:lang w:val="fr-FR"/>
              </w:rPr>
            </w:pPr>
            <w:r w:rsidRPr="00536B07">
              <w:rPr>
                <w:lang w:val="fr-FR"/>
              </w:rPr>
              <w:t xml:space="preserve">Livraison </w:t>
            </w:r>
          </w:p>
        </w:tc>
        <w:tc>
          <w:tcPr>
            <w:tcW w:w="3060" w:type="dxa"/>
          </w:tcPr>
          <w:p w14:paraId="138DDE81" w14:textId="77777777" w:rsidR="00581C0D" w:rsidRPr="00536B07" w:rsidRDefault="00000000" w:rsidP="00DB4CC2">
            <w:pPr>
              <w:spacing w:line="240" w:lineRule="auto"/>
              <w:rPr>
                <w:lang w:val="fr-FR"/>
              </w:rPr>
            </w:pPr>
            <w:r w:rsidRPr="00536B07">
              <w:rPr>
                <w:lang w:val="fr-FR"/>
              </w:rPr>
              <w:t>Réception, enregistrement et validation des équipements dès leur arrivée dans les formations sanitaires.</w:t>
            </w:r>
          </w:p>
        </w:tc>
        <w:tc>
          <w:tcPr>
            <w:tcW w:w="810" w:type="dxa"/>
          </w:tcPr>
          <w:p w14:paraId="449DA772" w14:textId="77777777" w:rsidR="00581C0D" w:rsidRPr="00536B07" w:rsidRDefault="00000000" w:rsidP="00DB4CC2">
            <w:pPr>
              <w:spacing w:line="240" w:lineRule="auto"/>
              <w:rPr>
                <w:lang w:val="fr-FR"/>
              </w:rPr>
            </w:pPr>
            <w:r w:rsidRPr="00536B07">
              <w:rPr>
                <w:lang w:val="fr-FR"/>
              </w:rPr>
              <w:t>10 %</w:t>
            </w:r>
          </w:p>
        </w:tc>
        <w:tc>
          <w:tcPr>
            <w:tcW w:w="3960" w:type="dxa"/>
          </w:tcPr>
          <w:p w14:paraId="6F2D9D2C" w14:textId="77777777" w:rsidR="00581C0D" w:rsidRPr="00536B07" w:rsidRDefault="00000000" w:rsidP="00DB4CC2">
            <w:pPr>
              <w:spacing w:line="240" w:lineRule="auto"/>
              <w:rPr>
                <w:lang w:val="fr-FR"/>
              </w:rPr>
            </w:pPr>
            <w:r w:rsidRPr="00536B07">
              <w:rPr>
                <w:lang w:val="fr-FR"/>
              </w:rPr>
              <w:t>• Attribution de codes QR et numéros de série</w:t>
            </w:r>
            <w:r w:rsidRPr="00536B07">
              <w:rPr>
                <w:lang w:val="fr-FR"/>
              </w:rPr>
              <w:br/>
              <w:t>• Contrôle qualité et documentation photographique</w:t>
            </w:r>
            <w:r w:rsidRPr="00536B07">
              <w:rPr>
                <w:lang w:val="fr-FR"/>
              </w:rPr>
              <w:br/>
              <w:t>• Formation pratique du personnel lors de la livraison</w:t>
            </w:r>
          </w:p>
        </w:tc>
      </w:tr>
      <w:tr w:rsidR="008616E0" w:rsidRPr="00536B07" w14:paraId="4B2B05FC" w14:textId="77777777" w:rsidTr="0033743F">
        <w:tc>
          <w:tcPr>
            <w:tcW w:w="1620" w:type="dxa"/>
          </w:tcPr>
          <w:p w14:paraId="73BDC8B8" w14:textId="064F3319" w:rsidR="00581C0D" w:rsidRPr="00536B07" w:rsidRDefault="00000000" w:rsidP="00DB4CC2">
            <w:pPr>
              <w:spacing w:line="240" w:lineRule="auto"/>
              <w:rPr>
                <w:lang w:val="fr-FR"/>
              </w:rPr>
            </w:pPr>
            <w:r w:rsidRPr="00536B07">
              <w:rPr>
                <w:lang w:val="fr-FR"/>
              </w:rPr>
              <w:t xml:space="preserve">Utilisation </w:t>
            </w:r>
          </w:p>
        </w:tc>
        <w:tc>
          <w:tcPr>
            <w:tcW w:w="3060" w:type="dxa"/>
          </w:tcPr>
          <w:p w14:paraId="52CA1EA6" w14:textId="72C12C1D" w:rsidR="00581C0D" w:rsidRPr="00536B07" w:rsidRDefault="003A451D" w:rsidP="00DB4CC2">
            <w:pPr>
              <w:spacing w:line="240" w:lineRule="auto"/>
              <w:rPr>
                <w:lang w:val="fr-FR"/>
              </w:rPr>
            </w:pPr>
            <w:r w:rsidRPr="00536B07">
              <w:rPr>
                <w:lang w:val="fr-FR"/>
              </w:rPr>
              <w:t>Suivi en conditions réelles pour évaluer disponibilité et performance.</w:t>
            </w:r>
          </w:p>
        </w:tc>
        <w:tc>
          <w:tcPr>
            <w:tcW w:w="810" w:type="dxa"/>
          </w:tcPr>
          <w:p w14:paraId="2F069E0C" w14:textId="77777777" w:rsidR="00581C0D" w:rsidRPr="00536B07" w:rsidRDefault="00000000" w:rsidP="00DB4CC2">
            <w:pPr>
              <w:spacing w:line="240" w:lineRule="auto"/>
              <w:rPr>
                <w:lang w:val="fr-FR"/>
              </w:rPr>
            </w:pPr>
            <w:r w:rsidRPr="00536B07">
              <w:rPr>
                <w:lang w:val="fr-FR"/>
              </w:rPr>
              <w:t>50 %</w:t>
            </w:r>
          </w:p>
        </w:tc>
        <w:tc>
          <w:tcPr>
            <w:tcW w:w="39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91CA5" w:rsidRPr="00A91CA5" w14:paraId="54781DC7" w14:textId="77777777" w:rsidTr="00A91CA5">
              <w:trPr>
                <w:tblCellSpacing w:w="15" w:type="dxa"/>
              </w:trPr>
              <w:tc>
                <w:tcPr>
                  <w:tcW w:w="0" w:type="auto"/>
                  <w:vAlign w:val="center"/>
                  <w:hideMark/>
                </w:tcPr>
                <w:p w14:paraId="7AEC409F" w14:textId="77777777" w:rsidR="00A91CA5" w:rsidRPr="00A91CA5" w:rsidRDefault="00A91CA5" w:rsidP="00DB4CC2">
                  <w:pPr>
                    <w:spacing w:line="240" w:lineRule="auto"/>
                    <w:rPr>
                      <w:lang w:val="fr-FR"/>
                    </w:rPr>
                  </w:pPr>
                </w:p>
              </w:tc>
            </w:tr>
          </w:tbl>
          <w:p w14:paraId="1F1B4B9D" w14:textId="77777777" w:rsidR="00A91CA5" w:rsidRPr="00A91CA5" w:rsidRDefault="00A91CA5" w:rsidP="00DB4CC2">
            <w:pPr>
              <w:spacing w:line="240" w:lineRule="auto"/>
              <w:rPr>
                <w:vanish/>
                <w:lang w:val="fr-F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8"/>
            </w:tblGrid>
            <w:tr w:rsidR="00A91CA5" w:rsidRPr="00A91CA5" w14:paraId="614D75C4" w14:textId="77777777" w:rsidTr="00A91CA5">
              <w:trPr>
                <w:tblCellSpacing w:w="15" w:type="dxa"/>
              </w:trPr>
              <w:tc>
                <w:tcPr>
                  <w:tcW w:w="0" w:type="auto"/>
                  <w:vAlign w:val="center"/>
                  <w:hideMark/>
                </w:tcPr>
                <w:p w14:paraId="75308439" w14:textId="77777777" w:rsidR="00A91CA5" w:rsidRPr="00A91CA5" w:rsidRDefault="00A91CA5" w:rsidP="00DB4CC2">
                  <w:pPr>
                    <w:spacing w:line="240" w:lineRule="auto"/>
                    <w:rPr>
                      <w:lang w:val="fr-FR"/>
                    </w:rPr>
                  </w:pPr>
                  <w:r w:rsidRPr="00A91CA5">
                    <w:rPr>
                      <w:lang w:val="fr-FR"/>
                    </w:rPr>
                    <w:t>• Collecte de données d’usage</w:t>
                  </w:r>
                  <w:r w:rsidRPr="00A91CA5">
                    <w:rPr>
                      <w:lang w:val="fr-FR"/>
                    </w:rPr>
                    <w:br/>
                    <w:t>• Suivi du taux de disponibilité (&gt;95 %)</w:t>
                  </w:r>
                  <w:r w:rsidRPr="00A91CA5">
                    <w:rPr>
                      <w:lang w:val="fr-FR"/>
                    </w:rPr>
                    <w:br/>
                    <w:t>• Détection automatique d’anomalies</w:t>
                  </w:r>
                </w:p>
              </w:tc>
            </w:tr>
          </w:tbl>
          <w:p w14:paraId="2BEA00BC" w14:textId="1583C369" w:rsidR="00581C0D" w:rsidRPr="00536B07" w:rsidRDefault="00581C0D" w:rsidP="00DB4CC2">
            <w:pPr>
              <w:spacing w:line="240" w:lineRule="auto"/>
              <w:rPr>
                <w:lang w:val="fr-FR"/>
              </w:rPr>
            </w:pPr>
          </w:p>
        </w:tc>
      </w:tr>
      <w:tr w:rsidR="008616E0" w:rsidRPr="00536B07" w14:paraId="0AAFD199" w14:textId="77777777" w:rsidTr="0033743F">
        <w:tc>
          <w:tcPr>
            <w:tcW w:w="1620" w:type="dxa"/>
          </w:tcPr>
          <w:p w14:paraId="4C917EA5" w14:textId="77777777" w:rsidR="00581C0D" w:rsidRPr="00536B07" w:rsidRDefault="00000000" w:rsidP="00DB4CC2">
            <w:pPr>
              <w:spacing w:line="240" w:lineRule="auto"/>
              <w:rPr>
                <w:lang w:val="fr-FR"/>
              </w:rPr>
            </w:pPr>
            <w:r w:rsidRPr="00536B07">
              <w:rPr>
                <w:lang w:val="fr-FR"/>
              </w:rPr>
              <w:t>Maintenance</w:t>
            </w:r>
          </w:p>
        </w:tc>
        <w:tc>
          <w:tcPr>
            <w:tcW w:w="3060" w:type="dxa"/>
          </w:tcPr>
          <w:p w14:paraId="04B46194" w14:textId="01C936B8" w:rsidR="00581C0D" w:rsidRPr="00536B07" w:rsidRDefault="003A451D" w:rsidP="00DB4CC2">
            <w:pPr>
              <w:spacing w:line="240" w:lineRule="auto"/>
              <w:rPr>
                <w:lang w:val="fr-FR"/>
              </w:rPr>
            </w:pPr>
            <w:r w:rsidRPr="00536B07">
              <w:rPr>
                <w:lang w:val="fr-FR"/>
              </w:rPr>
              <w:t>Gestion préventive et corrective pour prolonger la durée de vie des équipements.</w:t>
            </w:r>
          </w:p>
        </w:tc>
        <w:tc>
          <w:tcPr>
            <w:tcW w:w="810" w:type="dxa"/>
          </w:tcPr>
          <w:p w14:paraId="171011E2" w14:textId="77777777" w:rsidR="00581C0D" w:rsidRPr="00536B07" w:rsidRDefault="00000000" w:rsidP="00DB4CC2">
            <w:pPr>
              <w:spacing w:line="240" w:lineRule="auto"/>
              <w:rPr>
                <w:lang w:val="fr-FR"/>
              </w:rPr>
            </w:pPr>
            <w:r w:rsidRPr="00536B07">
              <w:rPr>
                <w:lang w:val="fr-FR"/>
              </w:rPr>
              <w:t>30 %</w:t>
            </w:r>
          </w:p>
        </w:tc>
        <w:tc>
          <w:tcPr>
            <w:tcW w:w="3960" w:type="dxa"/>
          </w:tcPr>
          <w:p w14:paraId="5E8AB788" w14:textId="2DF80B27" w:rsidR="00581C0D" w:rsidRPr="00536B07" w:rsidRDefault="00A91CA5" w:rsidP="00DB4CC2">
            <w:pPr>
              <w:spacing w:line="240" w:lineRule="auto"/>
              <w:rPr>
                <w:lang w:val="fr-FR"/>
              </w:rPr>
            </w:pPr>
            <w:r w:rsidRPr="00536B07">
              <w:rPr>
                <w:lang w:val="fr-FR"/>
              </w:rPr>
              <w:t>• Planification automatisée des maintenances</w:t>
            </w:r>
            <w:r w:rsidRPr="00536B07">
              <w:rPr>
                <w:lang w:val="fr-FR"/>
              </w:rPr>
              <w:br/>
              <w:t>• Suivi des réparations et prestataires</w:t>
            </w:r>
            <w:r w:rsidRPr="00536B07">
              <w:rPr>
                <w:lang w:val="fr-FR"/>
              </w:rPr>
              <w:br/>
              <w:t>• Notification d’interventions urgentes</w:t>
            </w:r>
          </w:p>
        </w:tc>
      </w:tr>
      <w:tr w:rsidR="008616E0" w:rsidRPr="00536B07" w14:paraId="637D562E" w14:textId="77777777" w:rsidTr="0033743F">
        <w:tc>
          <w:tcPr>
            <w:tcW w:w="1620" w:type="dxa"/>
          </w:tcPr>
          <w:p w14:paraId="1608915C" w14:textId="77777777" w:rsidR="00581C0D" w:rsidRPr="00536B07" w:rsidRDefault="00000000" w:rsidP="00DB4CC2">
            <w:pPr>
              <w:spacing w:line="240" w:lineRule="auto"/>
              <w:rPr>
                <w:lang w:val="fr-FR"/>
              </w:rPr>
            </w:pPr>
            <w:r w:rsidRPr="00536B07">
              <w:rPr>
                <w:lang w:val="fr-FR"/>
              </w:rPr>
              <w:t>Démantèlement / Recyclage</w:t>
            </w:r>
          </w:p>
        </w:tc>
        <w:tc>
          <w:tcPr>
            <w:tcW w:w="3060" w:type="dxa"/>
          </w:tcPr>
          <w:p w14:paraId="61BD216E" w14:textId="4D1698EE" w:rsidR="00581C0D" w:rsidRPr="00536B07" w:rsidRDefault="003A451D" w:rsidP="00DB4CC2">
            <w:pPr>
              <w:spacing w:line="240" w:lineRule="auto"/>
              <w:rPr>
                <w:lang w:val="fr-FR"/>
              </w:rPr>
            </w:pPr>
            <w:r w:rsidRPr="00536B07">
              <w:rPr>
                <w:lang w:val="fr-FR"/>
              </w:rPr>
              <w:t>Gestion responsable de la fin de vie du matériel.</w:t>
            </w:r>
          </w:p>
        </w:tc>
        <w:tc>
          <w:tcPr>
            <w:tcW w:w="810" w:type="dxa"/>
          </w:tcPr>
          <w:p w14:paraId="2FB85CD7" w14:textId="77777777" w:rsidR="00581C0D" w:rsidRPr="00536B07" w:rsidRDefault="00000000" w:rsidP="00DB4CC2">
            <w:pPr>
              <w:spacing w:line="240" w:lineRule="auto"/>
              <w:rPr>
                <w:lang w:val="fr-FR"/>
              </w:rPr>
            </w:pPr>
            <w:r w:rsidRPr="00536B07">
              <w:rPr>
                <w:lang w:val="fr-FR"/>
              </w:rPr>
              <w:t>10 %</w:t>
            </w:r>
          </w:p>
        </w:tc>
        <w:tc>
          <w:tcPr>
            <w:tcW w:w="3960" w:type="dxa"/>
          </w:tcPr>
          <w:p w14:paraId="4ECE82D0" w14:textId="77777777" w:rsidR="00581C0D" w:rsidRPr="00536B07" w:rsidRDefault="00000000" w:rsidP="00DB4CC2">
            <w:pPr>
              <w:spacing w:line="240" w:lineRule="auto"/>
              <w:rPr>
                <w:lang w:val="fr-FR"/>
              </w:rPr>
            </w:pPr>
            <w:r w:rsidRPr="00536B07">
              <w:rPr>
                <w:lang w:val="fr-FR"/>
              </w:rPr>
              <w:t>• Identification des équipements obsolètes</w:t>
            </w:r>
            <w:r w:rsidRPr="00536B07">
              <w:rPr>
                <w:lang w:val="fr-FR"/>
              </w:rPr>
              <w:br/>
              <w:t>• Réaffectation ou recyclage</w:t>
            </w:r>
            <w:r w:rsidRPr="00536B07">
              <w:rPr>
                <w:lang w:val="fr-FR"/>
              </w:rPr>
              <w:br/>
              <w:t>• Archivage des données historiques et coûts de remplacement</w:t>
            </w:r>
          </w:p>
        </w:tc>
      </w:tr>
    </w:tbl>
    <w:p w14:paraId="5A5FFCC6" w14:textId="77777777" w:rsidR="00581C0D" w:rsidRPr="00536B07" w:rsidRDefault="00000000" w:rsidP="00DB4CC2">
      <w:pPr>
        <w:pStyle w:val="Heading2"/>
        <w:spacing w:before="0" w:line="240" w:lineRule="auto"/>
        <w:rPr>
          <w:color w:val="auto"/>
          <w:lang w:val="fr-FR"/>
        </w:rPr>
      </w:pPr>
      <w:r w:rsidRPr="00536B07">
        <w:rPr>
          <w:color w:val="auto"/>
          <w:lang w:val="fr-FR"/>
        </w:rPr>
        <w:t>3. Architecture du Système</w:t>
      </w:r>
    </w:p>
    <w:p w14:paraId="47675627" w14:textId="77777777" w:rsidR="00A91CA5" w:rsidRPr="00A91CA5" w:rsidRDefault="00A91CA5" w:rsidP="00DB4CC2">
      <w:pPr>
        <w:pStyle w:val="Heading2"/>
        <w:spacing w:before="0" w:line="240" w:lineRule="auto"/>
        <w:rPr>
          <w:rFonts w:cstheme="majorHAnsi"/>
          <w:b w:val="0"/>
          <w:bCs w:val="0"/>
          <w:color w:val="000000" w:themeColor="text1"/>
          <w:sz w:val="22"/>
          <w:szCs w:val="22"/>
          <w:lang w:val="fr-FR"/>
        </w:rPr>
      </w:pPr>
      <w:r w:rsidRPr="00A91CA5">
        <w:rPr>
          <w:rFonts w:cstheme="majorHAnsi"/>
          <w:b w:val="0"/>
          <w:bCs w:val="0"/>
          <w:color w:val="000000" w:themeColor="text1"/>
          <w:sz w:val="22"/>
          <w:szCs w:val="22"/>
          <w:lang w:val="fr-FR"/>
        </w:rPr>
        <w:t>Le système METS repose sur une architecture modulaire, évolutive et interopérable, intégrée dans l’écosystème numérique de santé du Togo.</w:t>
      </w:r>
    </w:p>
    <w:p w14:paraId="6260F7A6" w14:textId="77777777" w:rsidR="00A91CA5" w:rsidRPr="00A91CA5" w:rsidRDefault="00A91CA5" w:rsidP="00DB4CC2">
      <w:pPr>
        <w:pStyle w:val="Heading2"/>
        <w:numPr>
          <w:ilvl w:val="0"/>
          <w:numId w:val="15"/>
        </w:numPr>
        <w:spacing w:before="0" w:line="240" w:lineRule="auto"/>
        <w:rPr>
          <w:rFonts w:cstheme="majorHAnsi"/>
          <w:b w:val="0"/>
          <w:bCs w:val="0"/>
          <w:color w:val="000000" w:themeColor="text1"/>
          <w:sz w:val="22"/>
          <w:szCs w:val="22"/>
          <w:lang w:val="fr-FR"/>
        </w:rPr>
      </w:pPr>
      <w:r w:rsidRPr="00A91CA5">
        <w:rPr>
          <w:rFonts w:cstheme="majorHAnsi"/>
          <w:b w:val="0"/>
          <w:bCs w:val="0"/>
          <w:color w:val="000000" w:themeColor="text1"/>
          <w:sz w:val="22"/>
          <w:szCs w:val="22"/>
          <w:lang w:val="fr-FR"/>
        </w:rPr>
        <w:t>Interface utilisateur (Web / Kobo Toolbox) : saisie et consultation en temps réel.</w:t>
      </w:r>
    </w:p>
    <w:p w14:paraId="3D098135" w14:textId="77777777" w:rsidR="00A91CA5" w:rsidRPr="00A91CA5" w:rsidRDefault="00A91CA5" w:rsidP="00DB4CC2">
      <w:pPr>
        <w:pStyle w:val="Heading2"/>
        <w:numPr>
          <w:ilvl w:val="0"/>
          <w:numId w:val="15"/>
        </w:numPr>
        <w:spacing w:before="0" w:line="240" w:lineRule="auto"/>
        <w:rPr>
          <w:rFonts w:cstheme="majorHAnsi"/>
          <w:b w:val="0"/>
          <w:bCs w:val="0"/>
          <w:color w:val="000000" w:themeColor="text1"/>
          <w:sz w:val="22"/>
          <w:szCs w:val="22"/>
          <w:lang w:val="fr-FR"/>
        </w:rPr>
      </w:pPr>
      <w:r w:rsidRPr="00A91CA5">
        <w:rPr>
          <w:rFonts w:cstheme="majorHAnsi"/>
          <w:b w:val="0"/>
          <w:bCs w:val="0"/>
          <w:color w:val="000000" w:themeColor="text1"/>
          <w:sz w:val="22"/>
          <w:szCs w:val="22"/>
          <w:lang w:val="fr-FR"/>
        </w:rPr>
        <w:t>Base de données centralisée (Google LockerStudio) : stockage sécurisé et synchronisation via API REST.</w:t>
      </w:r>
    </w:p>
    <w:p w14:paraId="30AEA94B" w14:textId="77777777" w:rsidR="00A91CA5" w:rsidRPr="00A91CA5" w:rsidRDefault="00A91CA5" w:rsidP="00DB4CC2">
      <w:pPr>
        <w:pStyle w:val="Heading2"/>
        <w:numPr>
          <w:ilvl w:val="0"/>
          <w:numId w:val="15"/>
        </w:numPr>
        <w:spacing w:before="0" w:line="240" w:lineRule="auto"/>
        <w:rPr>
          <w:rFonts w:cstheme="majorHAnsi"/>
          <w:b w:val="0"/>
          <w:bCs w:val="0"/>
          <w:color w:val="000000" w:themeColor="text1"/>
          <w:sz w:val="22"/>
          <w:szCs w:val="22"/>
          <w:lang w:val="fr-FR"/>
        </w:rPr>
      </w:pPr>
      <w:r w:rsidRPr="00A91CA5">
        <w:rPr>
          <w:rFonts w:cstheme="majorHAnsi"/>
          <w:b w:val="0"/>
          <w:bCs w:val="0"/>
          <w:color w:val="000000" w:themeColor="text1"/>
          <w:sz w:val="22"/>
          <w:szCs w:val="22"/>
          <w:lang w:val="fr-FR"/>
        </w:rPr>
        <w:t>Interopérabilité : connecteurs conformes à HL7 FHIR pour l’intégration avec DHIS2 et d’autres systèmes nationaux.</w:t>
      </w:r>
    </w:p>
    <w:p w14:paraId="37A17052" w14:textId="77777777" w:rsidR="00A91CA5" w:rsidRPr="00A91CA5" w:rsidRDefault="00A91CA5" w:rsidP="00DB4CC2">
      <w:pPr>
        <w:pStyle w:val="Heading2"/>
        <w:numPr>
          <w:ilvl w:val="0"/>
          <w:numId w:val="15"/>
        </w:numPr>
        <w:spacing w:before="0" w:line="240" w:lineRule="auto"/>
        <w:rPr>
          <w:rFonts w:cstheme="majorHAnsi"/>
          <w:b w:val="0"/>
          <w:bCs w:val="0"/>
          <w:color w:val="000000" w:themeColor="text1"/>
          <w:sz w:val="22"/>
          <w:szCs w:val="22"/>
          <w:lang w:val="fr-FR"/>
        </w:rPr>
      </w:pPr>
      <w:r w:rsidRPr="00A91CA5">
        <w:rPr>
          <w:rFonts w:cstheme="majorHAnsi"/>
          <w:b w:val="0"/>
          <w:bCs w:val="0"/>
          <w:color w:val="000000" w:themeColor="text1"/>
          <w:sz w:val="22"/>
          <w:szCs w:val="22"/>
          <w:lang w:val="fr-FR"/>
        </w:rPr>
        <w:t>Tableau de bord analytique : suivi des indicateurs de performance, de disponibilité, de maintenance et de coûts.</w:t>
      </w:r>
    </w:p>
    <w:p w14:paraId="475EDDF8" w14:textId="77777777" w:rsidR="00A91CA5" w:rsidRPr="00536B07" w:rsidRDefault="00A91CA5" w:rsidP="00DB4CC2">
      <w:pPr>
        <w:pStyle w:val="Heading2"/>
        <w:numPr>
          <w:ilvl w:val="0"/>
          <w:numId w:val="15"/>
        </w:numPr>
        <w:spacing w:before="0" w:line="240" w:lineRule="auto"/>
        <w:rPr>
          <w:rFonts w:cstheme="majorHAnsi"/>
          <w:b w:val="0"/>
          <w:bCs w:val="0"/>
          <w:color w:val="000000" w:themeColor="text1"/>
          <w:sz w:val="22"/>
          <w:szCs w:val="22"/>
          <w:lang w:val="fr-FR"/>
        </w:rPr>
      </w:pPr>
      <w:r w:rsidRPr="00A91CA5">
        <w:rPr>
          <w:rFonts w:cstheme="majorHAnsi"/>
          <w:b w:val="0"/>
          <w:bCs w:val="0"/>
          <w:color w:val="000000" w:themeColor="text1"/>
          <w:sz w:val="22"/>
          <w:szCs w:val="22"/>
          <w:lang w:val="fr-FR"/>
        </w:rPr>
        <w:t>Sécurité et gouvernance : gestion par rôles, traçabilité et chiffrement des données sensibles.</w:t>
      </w:r>
    </w:p>
    <w:p w14:paraId="3643E564" w14:textId="77777777" w:rsidR="00A91CA5" w:rsidRPr="00A91CA5" w:rsidRDefault="00A91CA5" w:rsidP="00DB4CC2">
      <w:pPr>
        <w:spacing w:line="240" w:lineRule="auto"/>
        <w:rPr>
          <w:lang w:val="fr-FR"/>
        </w:rPr>
      </w:pPr>
    </w:p>
    <w:p w14:paraId="21AC2E41" w14:textId="0103E2B3" w:rsidR="00581C0D" w:rsidRPr="00536B07" w:rsidRDefault="00000000" w:rsidP="00DB4CC2">
      <w:pPr>
        <w:pStyle w:val="Heading2"/>
        <w:spacing w:before="0" w:line="240" w:lineRule="auto"/>
        <w:rPr>
          <w:color w:val="auto"/>
          <w:lang w:val="fr-FR"/>
        </w:rPr>
      </w:pPr>
      <w:r w:rsidRPr="00536B07">
        <w:rPr>
          <w:color w:val="auto"/>
          <w:lang w:val="fr-FR"/>
        </w:rPr>
        <w:t>4. Analyse Coût–Bénéfice et Retour sur Investissement (ROI)</w:t>
      </w:r>
    </w:p>
    <w:tbl>
      <w:tblPr>
        <w:tblW w:w="9378" w:type="dxa"/>
        <w:tblLook w:val="04A0" w:firstRow="1" w:lastRow="0" w:firstColumn="1" w:lastColumn="0" w:noHBand="0" w:noVBand="1"/>
      </w:tblPr>
      <w:tblGrid>
        <w:gridCol w:w="2160"/>
        <w:gridCol w:w="1548"/>
        <w:gridCol w:w="2772"/>
        <w:gridCol w:w="2898"/>
      </w:tblGrid>
      <w:tr w:rsidR="008616E0" w:rsidRPr="00536B07" w14:paraId="1F6E6EBE" w14:textId="77777777" w:rsidTr="008616E0">
        <w:tc>
          <w:tcPr>
            <w:tcW w:w="2160" w:type="dxa"/>
          </w:tcPr>
          <w:p w14:paraId="657742F6" w14:textId="77777777" w:rsidR="00581C0D" w:rsidRPr="00536B07" w:rsidRDefault="00000000" w:rsidP="00DB4CC2">
            <w:pPr>
              <w:spacing w:line="240" w:lineRule="auto"/>
              <w:rPr>
                <w:b/>
                <w:bCs/>
                <w:lang w:val="fr-FR"/>
              </w:rPr>
            </w:pPr>
            <w:r w:rsidRPr="00536B07">
              <w:rPr>
                <w:b/>
                <w:bCs/>
                <w:lang w:val="fr-FR"/>
              </w:rPr>
              <w:t>Domaine</w:t>
            </w:r>
          </w:p>
        </w:tc>
        <w:tc>
          <w:tcPr>
            <w:tcW w:w="1548" w:type="dxa"/>
          </w:tcPr>
          <w:p w14:paraId="2B50BEEB" w14:textId="77777777" w:rsidR="00581C0D" w:rsidRPr="00536B07" w:rsidRDefault="00000000" w:rsidP="00DB4CC2">
            <w:pPr>
              <w:spacing w:line="240" w:lineRule="auto"/>
              <w:rPr>
                <w:b/>
                <w:bCs/>
                <w:lang w:val="fr-FR"/>
              </w:rPr>
            </w:pPr>
            <w:r w:rsidRPr="00536B07">
              <w:rPr>
                <w:b/>
                <w:bCs/>
                <w:lang w:val="fr-FR"/>
              </w:rPr>
              <w:t>Coût estimé</w:t>
            </w:r>
          </w:p>
        </w:tc>
        <w:tc>
          <w:tcPr>
            <w:tcW w:w="2772" w:type="dxa"/>
          </w:tcPr>
          <w:p w14:paraId="53B91842" w14:textId="77777777" w:rsidR="00581C0D" w:rsidRPr="00536B07" w:rsidRDefault="00000000" w:rsidP="00DB4CC2">
            <w:pPr>
              <w:spacing w:line="240" w:lineRule="auto"/>
              <w:rPr>
                <w:b/>
                <w:bCs/>
                <w:lang w:val="fr-FR"/>
              </w:rPr>
            </w:pPr>
            <w:r w:rsidRPr="00536B07">
              <w:rPr>
                <w:b/>
                <w:bCs/>
                <w:lang w:val="fr-FR"/>
              </w:rPr>
              <w:t>Bénéfice attendu</w:t>
            </w:r>
          </w:p>
        </w:tc>
        <w:tc>
          <w:tcPr>
            <w:tcW w:w="2898" w:type="dxa"/>
          </w:tcPr>
          <w:p w14:paraId="7EE4827A" w14:textId="77777777" w:rsidR="00581C0D" w:rsidRPr="00536B07" w:rsidRDefault="00000000" w:rsidP="00DB4CC2">
            <w:pPr>
              <w:spacing w:line="240" w:lineRule="auto"/>
              <w:rPr>
                <w:b/>
                <w:bCs/>
                <w:lang w:val="fr-FR"/>
              </w:rPr>
            </w:pPr>
            <w:r w:rsidRPr="00536B07">
              <w:rPr>
                <w:b/>
                <w:bCs/>
                <w:lang w:val="fr-FR"/>
              </w:rPr>
              <w:t>Impact principal</w:t>
            </w:r>
          </w:p>
        </w:tc>
      </w:tr>
      <w:tr w:rsidR="008616E0" w:rsidRPr="00536B07" w14:paraId="38C50B21" w14:textId="77777777" w:rsidTr="008616E0">
        <w:tc>
          <w:tcPr>
            <w:tcW w:w="2160" w:type="dxa"/>
          </w:tcPr>
          <w:p w14:paraId="6A9B4291" w14:textId="77777777" w:rsidR="00581C0D" w:rsidRPr="00536B07" w:rsidRDefault="00000000" w:rsidP="00DB4CC2">
            <w:pPr>
              <w:spacing w:line="240" w:lineRule="auto"/>
              <w:rPr>
                <w:lang w:val="fr-FR"/>
              </w:rPr>
            </w:pPr>
            <w:r w:rsidRPr="00536B07">
              <w:rPr>
                <w:lang w:val="fr-FR"/>
              </w:rPr>
              <w:t>Infrastructure et matériel</w:t>
            </w:r>
          </w:p>
        </w:tc>
        <w:tc>
          <w:tcPr>
            <w:tcW w:w="1548" w:type="dxa"/>
          </w:tcPr>
          <w:p w14:paraId="6155A2D2" w14:textId="77777777" w:rsidR="00581C0D" w:rsidRPr="00536B07" w:rsidRDefault="00000000" w:rsidP="00DB4CC2">
            <w:pPr>
              <w:spacing w:line="240" w:lineRule="auto"/>
              <w:rPr>
                <w:lang w:val="fr-FR"/>
              </w:rPr>
            </w:pPr>
            <w:r w:rsidRPr="00536B07">
              <w:rPr>
                <w:lang w:val="fr-FR"/>
              </w:rPr>
              <w:t>20 % du budget</w:t>
            </w:r>
          </w:p>
        </w:tc>
        <w:tc>
          <w:tcPr>
            <w:tcW w:w="2772" w:type="dxa"/>
          </w:tcPr>
          <w:p w14:paraId="2D542C94" w14:textId="77777777" w:rsidR="00581C0D" w:rsidRPr="00536B07" w:rsidRDefault="00000000" w:rsidP="00DB4CC2">
            <w:pPr>
              <w:spacing w:line="240" w:lineRule="auto"/>
              <w:rPr>
                <w:lang w:val="fr-FR"/>
              </w:rPr>
            </w:pPr>
            <w:r w:rsidRPr="00536B07">
              <w:rPr>
                <w:lang w:val="fr-FR"/>
              </w:rPr>
              <w:t>Suivi numérique fiable pour 335 centres</w:t>
            </w:r>
          </w:p>
        </w:tc>
        <w:tc>
          <w:tcPr>
            <w:tcW w:w="2898" w:type="dxa"/>
          </w:tcPr>
          <w:p w14:paraId="113EFEE3" w14:textId="37A777D1" w:rsidR="00581C0D" w:rsidRPr="00536B07" w:rsidRDefault="00000000" w:rsidP="00DB4CC2">
            <w:pPr>
              <w:spacing w:line="240" w:lineRule="auto"/>
              <w:rPr>
                <w:lang w:val="fr-FR"/>
              </w:rPr>
            </w:pPr>
            <w:r w:rsidRPr="00536B07">
              <w:rPr>
                <w:lang w:val="fr-FR"/>
              </w:rPr>
              <w:t xml:space="preserve">Réduction des pertes logistiques, meilleure visibilité </w:t>
            </w:r>
            <w:r w:rsidR="00BE274F">
              <w:rPr>
                <w:lang w:val="fr-FR"/>
              </w:rPr>
              <w:t>par région</w:t>
            </w:r>
          </w:p>
        </w:tc>
      </w:tr>
      <w:tr w:rsidR="008616E0" w:rsidRPr="00536B07" w14:paraId="159A728C" w14:textId="77777777" w:rsidTr="008616E0">
        <w:tc>
          <w:tcPr>
            <w:tcW w:w="2160" w:type="dxa"/>
          </w:tcPr>
          <w:p w14:paraId="7A48C175" w14:textId="77777777" w:rsidR="00581C0D" w:rsidRPr="00536B07" w:rsidRDefault="00000000" w:rsidP="00DB4CC2">
            <w:pPr>
              <w:spacing w:line="240" w:lineRule="auto"/>
              <w:rPr>
                <w:lang w:val="fr-FR"/>
              </w:rPr>
            </w:pPr>
            <w:r w:rsidRPr="00536B07">
              <w:rPr>
                <w:lang w:val="fr-FR"/>
              </w:rPr>
              <w:t>Formation et renforcement des capacités</w:t>
            </w:r>
          </w:p>
        </w:tc>
        <w:tc>
          <w:tcPr>
            <w:tcW w:w="1548" w:type="dxa"/>
          </w:tcPr>
          <w:p w14:paraId="5432A8DA" w14:textId="77777777" w:rsidR="00581C0D" w:rsidRPr="00536B07" w:rsidRDefault="00000000" w:rsidP="00DB4CC2">
            <w:pPr>
              <w:spacing w:line="240" w:lineRule="auto"/>
              <w:rPr>
                <w:lang w:val="fr-FR"/>
              </w:rPr>
            </w:pPr>
            <w:r w:rsidRPr="00536B07">
              <w:rPr>
                <w:lang w:val="fr-FR"/>
              </w:rPr>
              <w:t>15 %</w:t>
            </w:r>
          </w:p>
        </w:tc>
        <w:tc>
          <w:tcPr>
            <w:tcW w:w="2772" w:type="dxa"/>
          </w:tcPr>
          <w:p w14:paraId="36849D12" w14:textId="065FBC6A" w:rsidR="00581C0D" w:rsidRPr="00536B07" w:rsidRDefault="00A91CA5" w:rsidP="00DB4CC2">
            <w:pPr>
              <w:spacing w:line="240" w:lineRule="auto"/>
              <w:rPr>
                <w:lang w:val="fr-FR"/>
              </w:rPr>
            </w:pPr>
            <w:r w:rsidRPr="00536B07">
              <w:rPr>
                <w:lang w:val="fr-FR"/>
              </w:rPr>
              <w:t>Compétences accrues du personnel</w:t>
            </w:r>
            <w:r w:rsidRPr="00536B07">
              <w:rPr>
                <w:lang w:val="fr-FR"/>
              </w:rPr>
              <w:t xml:space="preserve"> </w:t>
            </w:r>
            <w:r w:rsidR="00000000" w:rsidRPr="00536B07">
              <w:rPr>
                <w:lang w:val="fr-FR"/>
              </w:rPr>
              <w:t xml:space="preserve">en gestion </w:t>
            </w:r>
            <w:r w:rsidR="00000000" w:rsidRPr="00536B07">
              <w:rPr>
                <w:lang w:val="fr-FR"/>
              </w:rPr>
              <w:lastRenderedPageBreak/>
              <w:t>numérique et utilisation des équipements</w:t>
            </w:r>
          </w:p>
        </w:tc>
        <w:tc>
          <w:tcPr>
            <w:tcW w:w="2898" w:type="dxa"/>
          </w:tcPr>
          <w:p w14:paraId="188A8845" w14:textId="77777777" w:rsidR="00581C0D" w:rsidRPr="00536B07" w:rsidRDefault="00000000" w:rsidP="00DB4CC2">
            <w:pPr>
              <w:spacing w:line="240" w:lineRule="auto"/>
              <w:rPr>
                <w:lang w:val="fr-FR"/>
              </w:rPr>
            </w:pPr>
            <w:r w:rsidRPr="00536B07">
              <w:rPr>
                <w:lang w:val="fr-FR"/>
              </w:rPr>
              <w:lastRenderedPageBreak/>
              <w:t>Réduction des équipements sous-utilisés</w:t>
            </w:r>
          </w:p>
        </w:tc>
      </w:tr>
      <w:tr w:rsidR="008616E0" w:rsidRPr="00536B07" w14:paraId="6EF013B0" w14:textId="77777777" w:rsidTr="008616E0">
        <w:tc>
          <w:tcPr>
            <w:tcW w:w="2160" w:type="dxa"/>
          </w:tcPr>
          <w:p w14:paraId="6129102B" w14:textId="77777777" w:rsidR="00581C0D" w:rsidRPr="00536B07" w:rsidRDefault="00000000" w:rsidP="00DB4CC2">
            <w:pPr>
              <w:spacing w:line="240" w:lineRule="auto"/>
              <w:rPr>
                <w:lang w:val="fr-FR"/>
              </w:rPr>
            </w:pPr>
            <w:r w:rsidRPr="00536B07">
              <w:rPr>
                <w:lang w:val="fr-FR"/>
              </w:rPr>
              <w:t>Maintenance et support technique</w:t>
            </w:r>
          </w:p>
        </w:tc>
        <w:tc>
          <w:tcPr>
            <w:tcW w:w="1548" w:type="dxa"/>
          </w:tcPr>
          <w:p w14:paraId="7F5E1B02" w14:textId="77777777" w:rsidR="00581C0D" w:rsidRPr="00536B07" w:rsidRDefault="00000000" w:rsidP="00DB4CC2">
            <w:pPr>
              <w:spacing w:line="240" w:lineRule="auto"/>
              <w:rPr>
                <w:lang w:val="fr-FR"/>
              </w:rPr>
            </w:pPr>
            <w:r w:rsidRPr="00536B07">
              <w:rPr>
                <w:lang w:val="fr-FR"/>
              </w:rPr>
              <w:t>25 %</w:t>
            </w:r>
          </w:p>
        </w:tc>
        <w:tc>
          <w:tcPr>
            <w:tcW w:w="2772" w:type="dxa"/>
          </w:tcPr>
          <w:p w14:paraId="583F1050" w14:textId="77777777" w:rsidR="00581C0D" w:rsidRPr="00536B07" w:rsidRDefault="00000000" w:rsidP="00DB4CC2">
            <w:pPr>
              <w:spacing w:line="240" w:lineRule="auto"/>
              <w:rPr>
                <w:lang w:val="fr-FR"/>
              </w:rPr>
            </w:pPr>
            <w:r w:rsidRPr="00536B07">
              <w:rPr>
                <w:lang w:val="fr-FR"/>
              </w:rPr>
              <w:t>Diminution des pannes de 30 % à moins de 10 %</w:t>
            </w:r>
          </w:p>
        </w:tc>
        <w:tc>
          <w:tcPr>
            <w:tcW w:w="2898" w:type="dxa"/>
          </w:tcPr>
          <w:p w14:paraId="0661BF2F" w14:textId="77777777" w:rsidR="00581C0D" w:rsidRPr="00536B07" w:rsidRDefault="00000000" w:rsidP="00DB4CC2">
            <w:pPr>
              <w:spacing w:line="240" w:lineRule="auto"/>
              <w:rPr>
                <w:lang w:val="fr-FR"/>
              </w:rPr>
            </w:pPr>
            <w:r w:rsidRPr="00536B07">
              <w:rPr>
                <w:lang w:val="fr-FR"/>
              </w:rPr>
              <w:t>Continuité de service améliorée</w:t>
            </w:r>
          </w:p>
        </w:tc>
      </w:tr>
      <w:tr w:rsidR="008616E0" w:rsidRPr="00536B07" w14:paraId="368A8720" w14:textId="77777777" w:rsidTr="008616E0">
        <w:tc>
          <w:tcPr>
            <w:tcW w:w="2160" w:type="dxa"/>
          </w:tcPr>
          <w:p w14:paraId="0B3027D3" w14:textId="77777777" w:rsidR="00581C0D" w:rsidRPr="00536B07" w:rsidRDefault="00000000" w:rsidP="00DB4CC2">
            <w:pPr>
              <w:spacing w:line="240" w:lineRule="auto"/>
              <w:rPr>
                <w:lang w:val="fr-FR"/>
              </w:rPr>
            </w:pPr>
            <w:r w:rsidRPr="00536B07">
              <w:rPr>
                <w:lang w:val="fr-FR"/>
              </w:rPr>
              <w:t>Suivi et traçabilité numériques</w:t>
            </w:r>
          </w:p>
        </w:tc>
        <w:tc>
          <w:tcPr>
            <w:tcW w:w="1548" w:type="dxa"/>
          </w:tcPr>
          <w:p w14:paraId="517477E2" w14:textId="77777777" w:rsidR="00581C0D" w:rsidRPr="00536B07" w:rsidRDefault="00000000" w:rsidP="00DB4CC2">
            <w:pPr>
              <w:spacing w:line="240" w:lineRule="auto"/>
              <w:rPr>
                <w:lang w:val="fr-FR"/>
              </w:rPr>
            </w:pPr>
            <w:r w:rsidRPr="00536B07">
              <w:rPr>
                <w:lang w:val="fr-FR"/>
              </w:rPr>
              <w:t>10 %</w:t>
            </w:r>
          </w:p>
        </w:tc>
        <w:tc>
          <w:tcPr>
            <w:tcW w:w="2772" w:type="dxa"/>
          </w:tcPr>
          <w:p w14:paraId="7C27F5B6" w14:textId="77777777" w:rsidR="00581C0D" w:rsidRPr="00536B07" w:rsidRDefault="00000000" w:rsidP="00DB4CC2">
            <w:pPr>
              <w:spacing w:line="240" w:lineRule="auto"/>
              <w:rPr>
                <w:lang w:val="fr-FR"/>
              </w:rPr>
            </w:pPr>
            <w:r w:rsidRPr="00536B07">
              <w:rPr>
                <w:lang w:val="fr-FR"/>
              </w:rPr>
              <w:t>Gain de temps administratif de 40 %</w:t>
            </w:r>
          </w:p>
        </w:tc>
        <w:tc>
          <w:tcPr>
            <w:tcW w:w="2898" w:type="dxa"/>
          </w:tcPr>
          <w:p w14:paraId="240A3471" w14:textId="77777777" w:rsidR="00581C0D" w:rsidRPr="00536B07" w:rsidRDefault="00000000" w:rsidP="00DB4CC2">
            <w:pPr>
              <w:spacing w:line="240" w:lineRule="auto"/>
              <w:rPr>
                <w:lang w:val="fr-FR"/>
              </w:rPr>
            </w:pPr>
            <w:r w:rsidRPr="00536B07">
              <w:rPr>
                <w:lang w:val="fr-FR"/>
              </w:rPr>
              <w:t>Transparence et gouvernance renforcées</w:t>
            </w:r>
          </w:p>
        </w:tc>
      </w:tr>
      <w:tr w:rsidR="008616E0" w:rsidRPr="00536B07" w14:paraId="7EA02520" w14:textId="77777777" w:rsidTr="008616E0">
        <w:tc>
          <w:tcPr>
            <w:tcW w:w="2160" w:type="dxa"/>
          </w:tcPr>
          <w:p w14:paraId="7B6EB9AD" w14:textId="77777777" w:rsidR="00581C0D" w:rsidRPr="00536B07" w:rsidRDefault="00000000" w:rsidP="00DB4CC2">
            <w:pPr>
              <w:spacing w:line="240" w:lineRule="auto"/>
              <w:rPr>
                <w:lang w:val="fr-FR"/>
              </w:rPr>
            </w:pPr>
            <w:r w:rsidRPr="00536B07">
              <w:rPr>
                <w:lang w:val="fr-FR"/>
              </w:rPr>
              <w:t>Durabilité et recyclage</w:t>
            </w:r>
          </w:p>
        </w:tc>
        <w:tc>
          <w:tcPr>
            <w:tcW w:w="1548" w:type="dxa"/>
          </w:tcPr>
          <w:p w14:paraId="61D626FE" w14:textId="77777777" w:rsidR="00581C0D" w:rsidRPr="00536B07" w:rsidRDefault="00000000" w:rsidP="00DB4CC2">
            <w:pPr>
              <w:spacing w:line="240" w:lineRule="auto"/>
              <w:rPr>
                <w:lang w:val="fr-FR"/>
              </w:rPr>
            </w:pPr>
            <w:r w:rsidRPr="00536B07">
              <w:rPr>
                <w:lang w:val="fr-FR"/>
              </w:rPr>
              <w:t>5 %</w:t>
            </w:r>
          </w:p>
        </w:tc>
        <w:tc>
          <w:tcPr>
            <w:tcW w:w="2772" w:type="dxa"/>
          </w:tcPr>
          <w:p w14:paraId="6FA2D5EE" w14:textId="5E274B39" w:rsidR="00581C0D" w:rsidRPr="00536B07" w:rsidRDefault="00A91CA5" w:rsidP="00DB4CC2">
            <w:pPr>
              <w:spacing w:line="240" w:lineRule="auto"/>
              <w:rPr>
                <w:lang w:val="fr-FR"/>
              </w:rPr>
            </w:pPr>
            <w:r w:rsidRPr="00536B07">
              <w:rPr>
                <w:lang w:val="fr-FR"/>
              </w:rPr>
              <w:t>Réaffectation d’équipements réutilisables</w:t>
            </w:r>
          </w:p>
        </w:tc>
        <w:tc>
          <w:tcPr>
            <w:tcW w:w="2898" w:type="dxa"/>
          </w:tcPr>
          <w:p w14:paraId="54F60EBC" w14:textId="77777777" w:rsidR="00581C0D" w:rsidRPr="00536B07" w:rsidRDefault="00000000" w:rsidP="00DB4CC2">
            <w:pPr>
              <w:spacing w:line="240" w:lineRule="auto"/>
              <w:rPr>
                <w:lang w:val="fr-FR"/>
              </w:rPr>
            </w:pPr>
            <w:r w:rsidRPr="00536B07">
              <w:rPr>
                <w:lang w:val="fr-FR"/>
              </w:rPr>
              <w:t>Réduction du gaspillage et empreinte écologique</w:t>
            </w:r>
          </w:p>
        </w:tc>
      </w:tr>
      <w:tr w:rsidR="00A91CA5" w:rsidRPr="00536B07" w14:paraId="2591B296" w14:textId="77777777" w:rsidTr="00220FF9">
        <w:tc>
          <w:tcPr>
            <w:tcW w:w="9378" w:type="dxa"/>
            <w:gridSpan w:val="4"/>
          </w:tcPr>
          <w:p w14:paraId="422F2455" w14:textId="25464B85" w:rsidR="00A91CA5" w:rsidRPr="00536B07" w:rsidRDefault="00A91CA5" w:rsidP="00DB4CC2">
            <w:pPr>
              <w:spacing w:line="240" w:lineRule="auto"/>
              <w:rPr>
                <w:lang w:val="fr-FR"/>
              </w:rPr>
            </w:pPr>
            <w:r w:rsidRPr="00536B07">
              <w:rPr>
                <w:b/>
                <w:bCs/>
                <w:lang w:val="fr-FR"/>
              </w:rPr>
              <w:t>ROI projeté sur 3 ans</w:t>
            </w:r>
            <w:r w:rsidRPr="00536B07">
              <w:rPr>
                <w:lang w:val="fr-FR"/>
              </w:rPr>
              <w:t xml:space="preserve"> : Taux de rendement interne estimé à </w:t>
            </w:r>
            <w:r w:rsidRPr="00536B07">
              <w:rPr>
                <w:b/>
                <w:bCs/>
                <w:lang w:val="fr-FR"/>
              </w:rPr>
              <w:t>28 %</w:t>
            </w:r>
            <w:r w:rsidRPr="00536B07">
              <w:rPr>
                <w:lang w:val="fr-FR"/>
              </w:rPr>
              <w:t xml:space="preserve">, avec un allongement de la durée de vie des équipements de </w:t>
            </w:r>
            <w:r w:rsidRPr="00536B07">
              <w:rPr>
                <w:b/>
                <w:bCs/>
                <w:lang w:val="fr-FR"/>
              </w:rPr>
              <w:t>25 %</w:t>
            </w:r>
            <w:r w:rsidRPr="00536B07">
              <w:rPr>
                <w:lang w:val="fr-FR"/>
              </w:rPr>
              <w:t>.</w:t>
            </w:r>
          </w:p>
        </w:tc>
      </w:tr>
    </w:tbl>
    <w:p w14:paraId="1DE89085" w14:textId="6CBE10DE" w:rsidR="008417F8" w:rsidRPr="00536B07" w:rsidRDefault="00000000" w:rsidP="00DB4CC2">
      <w:pPr>
        <w:pStyle w:val="Heading2"/>
        <w:spacing w:before="0" w:line="240" w:lineRule="auto"/>
        <w:rPr>
          <w:color w:val="auto"/>
          <w:lang w:val="fr-FR"/>
        </w:rPr>
      </w:pPr>
      <w:r w:rsidRPr="00536B07">
        <w:rPr>
          <w:color w:val="auto"/>
          <w:lang w:val="fr-FR"/>
        </w:rPr>
        <w:t xml:space="preserve">5. </w:t>
      </w:r>
      <w:r w:rsidR="00103CDC" w:rsidRPr="00536B07">
        <w:rPr>
          <w:color w:val="auto"/>
          <w:lang w:val="fr-FR"/>
        </w:rPr>
        <w:t>Suivi de la performance et renforcement de la gestion du parc biomédical</w:t>
      </w:r>
    </w:p>
    <w:p w14:paraId="0DB7D8FB" w14:textId="77777777" w:rsidR="00093C1F" w:rsidRPr="00536B07" w:rsidRDefault="00093C1F" w:rsidP="00DB4CC2">
      <w:pPr>
        <w:spacing w:after="0" w:line="240" w:lineRule="auto"/>
        <w:rPr>
          <w:lang w:val="fr-FR"/>
        </w:rPr>
      </w:pPr>
    </w:p>
    <w:p w14:paraId="10693E78" w14:textId="77777777" w:rsidR="00A91CA5" w:rsidRPr="00536B07" w:rsidRDefault="00A91CA5" w:rsidP="00DB4CC2">
      <w:pPr>
        <w:spacing w:after="0" w:line="240" w:lineRule="auto"/>
        <w:rPr>
          <w:lang w:val="fr-FR"/>
        </w:rPr>
      </w:pPr>
      <w:r w:rsidRPr="00536B07">
        <w:rPr>
          <w:lang w:val="fr-FR"/>
        </w:rPr>
        <w:t>Le secteur de la santé au Togo fait face à des défis structurels majeurs dans la gestion des équipements biomédicaux.</w:t>
      </w:r>
      <w:r w:rsidR="00103CDC" w:rsidRPr="00536B07">
        <w:rPr>
          <w:lang w:val="fr-FR"/>
        </w:rPr>
        <w:t xml:space="preserve"> Selon </w:t>
      </w:r>
      <w:hyperlink r:id="rId9" w:history="1">
        <w:r w:rsidR="00103CDC" w:rsidRPr="00DB4CC2">
          <w:rPr>
            <w:rStyle w:val="Hyperlink"/>
            <w:b/>
            <w:bCs/>
            <w:lang w:val="fr-FR"/>
          </w:rPr>
          <w:t>l’évaluation</w:t>
        </w:r>
        <w:r w:rsidR="00103CDC" w:rsidRPr="00536B07">
          <w:rPr>
            <w:rStyle w:val="Hyperlink"/>
            <w:b/>
            <w:bCs/>
            <w:lang w:val="fr-FR"/>
          </w:rPr>
          <w:t xml:space="preserve"> FinHealth Togo</w:t>
        </w:r>
      </w:hyperlink>
      <w:r w:rsidR="00103CDC" w:rsidRPr="00536B07">
        <w:rPr>
          <w:b/>
          <w:bCs/>
          <w:lang w:val="fr-FR"/>
        </w:rPr>
        <w:t xml:space="preserve"> (Banque mondiale, 2024)</w:t>
      </w:r>
      <w:r w:rsidR="00103CDC" w:rsidRPr="00536B07">
        <w:rPr>
          <w:rStyle w:val="FootnoteReference"/>
          <w:b/>
          <w:bCs/>
          <w:lang w:val="fr-FR"/>
        </w:rPr>
        <w:footnoteReference w:id="1"/>
      </w:r>
      <w:r w:rsidR="00103CDC" w:rsidRPr="00536B07">
        <w:rPr>
          <w:lang w:val="fr-FR"/>
        </w:rPr>
        <w:t xml:space="preserve">, </w:t>
      </w:r>
      <w:r w:rsidRPr="00536B07">
        <w:rPr>
          <w:lang w:val="fr-FR"/>
        </w:rPr>
        <w:t xml:space="preserve">ces difficultés s’expliquent par </w:t>
      </w:r>
      <w:r w:rsidR="00103CDC" w:rsidRPr="00536B07">
        <w:rPr>
          <w:lang w:val="fr-FR"/>
        </w:rPr>
        <w:t>:</w:t>
      </w:r>
    </w:p>
    <w:p w14:paraId="3574DEEA" w14:textId="1A6A938B" w:rsidR="00A91CA5" w:rsidRPr="00536B07" w:rsidRDefault="00A91CA5" w:rsidP="00DB4CC2">
      <w:pPr>
        <w:pStyle w:val="ListParagraph"/>
        <w:numPr>
          <w:ilvl w:val="0"/>
          <w:numId w:val="15"/>
        </w:numPr>
        <w:spacing w:line="240" w:lineRule="auto"/>
        <w:rPr>
          <w:lang w:val="fr-FR"/>
        </w:rPr>
      </w:pPr>
      <w:r w:rsidRPr="00536B07">
        <w:rPr>
          <w:lang w:val="fr-FR"/>
        </w:rPr>
        <w:t>L’absence de procédures de maintenance formalisées,</w:t>
      </w:r>
    </w:p>
    <w:p w14:paraId="5F988109" w14:textId="4602AAAF" w:rsidR="00A91CA5" w:rsidRPr="00536B07" w:rsidRDefault="00A91CA5" w:rsidP="00DB4CC2">
      <w:pPr>
        <w:pStyle w:val="ListParagraph"/>
        <w:numPr>
          <w:ilvl w:val="0"/>
          <w:numId w:val="15"/>
        </w:numPr>
        <w:spacing w:line="240" w:lineRule="auto"/>
        <w:rPr>
          <w:lang w:val="fr-FR"/>
        </w:rPr>
      </w:pPr>
      <w:r w:rsidRPr="00536B07">
        <w:rPr>
          <w:lang w:val="fr-FR"/>
        </w:rPr>
        <w:t>Le manque d’infrastructures et de financement dédiés,</w:t>
      </w:r>
    </w:p>
    <w:p w14:paraId="789B21CA" w14:textId="565BB5EE" w:rsidR="00A91CA5" w:rsidRPr="00536B07" w:rsidRDefault="00A91CA5" w:rsidP="00DB4CC2">
      <w:pPr>
        <w:pStyle w:val="ListParagraph"/>
        <w:numPr>
          <w:ilvl w:val="0"/>
          <w:numId w:val="15"/>
        </w:numPr>
        <w:spacing w:line="240" w:lineRule="auto"/>
        <w:rPr>
          <w:lang w:val="fr-FR"/>
        </w:rPr>
      </w:pPr>
      <w:r w:rsidRPr="00536B07">
        <w:rPr>
          <w:lang w:val="fr-FR"/>
        </w:rPr>
        <w:t>Des processus de passation de marchés lents,</w:t>
      </w:r>
    </w:p>
    <w:p w14:paraId="726C3552" w14:textId="435B4E87" w:rsidR="00A91CA5" w:rsidRPr="00536B07" w:rsidRDefault="00A91CA5" w:rsidP="00DB4CC2">
      <w:pPr>
        <w:pStyle w:val="ListParagraph"/>
        <w:numPr>
          <w:ilvl w:val="0"/>
          <w:numId w:val="15"/>
        </w:numPr>
        <w:spacing w:line="240" w:lineRule="auto"/>
        <w:rPr>
          <w:lang w:val="fr-FR"/>
        </w:rPr>
      </w:pPr>
      <w:r w:rsidRPr="00536B07">
        <w:rPr>
          <w:lang w:val="fr-FR"/>
        </w:rPr>
        <w:t>Le déficit de techniciens qualifiés,</w:t>
      </w:r>
    </w:p>
    <w:p w14:paraId="3C467D35" w14:textId="77BA44F0" w:rsidR="00A91CA5" w:rsidRPr="00536B07" w:rsidRDefault="00A91CA5" w:rsidP="00DB4CC2">
      <w:pPr>
        <w:pStyle w:val="ListParagraph"/>
        <w:numPr>
          <w:ilvl w:val="0"/>
          <w:numId w:val="15"/>
        </w:numPr>
        <w:spacing w:line="240" w:lineRule="auto"/>
        <w:rPr>
          <w:u w:val="single"/>
          <w:lang w:val="fr-FR"/>
        </w:rPr>
      </w:pPr>
      <w:r w:rsidRPr="00536B07">
        <w:rPr>
          <w:lang w:val="fr-FR"/>
        </w:rPr>
        <w:t xml:space="preserve">Et </w:t>
      </w:r>
      <w:r w:rsidRPr="00536B07">
        <w:rPr>
          <w:u w:val="single"/>
          <w:lang w:val="fr-FR"/>
        </w:rPr>
        <w:t xml:space="preserve">l’absence d’un système intégré de </w:t>
      </w:r>
      <w:r w:rsidRPr="00536B07">
        <w:rPr>
          <w:b/>
          <w:bCs/>
          <w:u w:val="single"/>
          <w:lang w:val="fr-FR"/>
        </w:rPr>
        <w:t>coordination et de suivi des actifs</w:t>
      </w:r>
      <w:r w:rsidRPr="00536B07">
        <w:rPr>
          <w:u w:val="single"/>
          <w:lang w:val="fr-FR"/>
        </w:rPr>
        <w:t>.</w:t>
      </w:r>
    </w:p>
    <w:p w14:paraId="4A33A0B5" w14:textId="110A2D63" w:rsidR="00536B07" w:rsidRPr="00536B07" w:rsidRDefault="00536B07" w:rsidP="00DB4CC2">
      <w:pPr>
        <w:spacing w:line="240" w:lineRule="auto"/>
        <w:rPr>
          <w:lang w:val="fr-FR"/>
        </w:rPr>
      </w:pPr>
      <w:r w:rsidRPr="00536B07">
        <w:rPr>
          <w:lang w:val="fr-FR"/>
        </w:rPr>
        <w:t xml:space="preserve">Ces faiblesses engendrent des inefficacités représentant jusqu’à </w:t>
      </w:r>
      <w:r w:rsidRPr="00536B07">
        <w:rPr>
          <w:b/>
          <w:bCs/>
          <w:lang w:val="fr-FR"/>
        </w:rPr>
        <w:t>11 % des dépenses de santé</w:t>
      </w:r>
      <w:r w:rsidRPr="00536B07">
        <w:rPr>
          <w:lang w:val="fr-FR"/>
        </w:rPr>
        <w:t>, avec certains équipements installés mais jamais utilisés depuis plus d’un an (voir Figure 2</w:t>
      </w:r>
      <w:r w:rsidRPr="00536B07">
        <w:rPr>
          <w:lang w:val="fr-FR"/>
        </w:rPr>
        <w:t xml:space="preserve"> ci-dessous</w:t>
      </w:r>
      <w:r w:rsidRPr="00536B07">
        <w:rPr>
          <w:lang w:val="fr-FR"/>
        </w:rPr>
        <w:t>).</w:t>
      </w:r>
    </w:p>
    <w:p w14:paraId="75F97F20" w14:textId="02C1152E" w:rsidR="00536B07" w:rsidRPr="00536B07" w:rsidRDefault="00536B07" w:rsidP="00DB4CC2">
      <w:pPr>
        <w:spacing w:line="240" w:lineRule="auto"/>
        <w:rPr>
          <w:lang w:val="fr-FR"/>
        </w:rPr>
      </w:pPr>
      <w:r w:rsidRPr="00536B07">
        <w:rPr>
          <w:lang w:val="fr-FR"/>
        </w:rPr>
        <w:t xml:space="preserve">Pour y remédier, METS introduit un </w:t>
      </w:r>
      <w:r w:rsidRPr="00536B07">
        <w:rPr>
          <w:b/>
          <w:bCs/>
          <w:lang w:val="fr-FR"/>
        </w:rPr>
        <w:t>mécanisme structuré de suivi de la performance</w:t>
      </w:r>
      <w:r w:rsidRPr="00536B07">
        <w:rPr>
          <w:lang w:val="fr-FR"/>
        </w:rPr>
        <w:t xml:space="preserve">, appuyé sur </w:t>
      </w:r>
      <w:r w:rsidRPr="00536B07">
        <w:rPr>
          <w:lang w:val="fr-FR"/>
        </w:rPr>
        <w:t>des indicateurs couvrants</w:t>
      </w:r>
      <w:r w:rsidRPr="00536B07">
        <w:rPr>
          <w:lang w:val="fr-FR"/>
        </w:rPr>
        <w:t xml:space="preserve"> :</w:t>
      </w:r>
    </w:p>
    <w:p w14:paraId="7F8EEBD4" w14:textId="77777777" w:rsidR="00536B07" w:rsidRPr="00536B07" w:rsidRDefault="00536B07" w:rsidP="00DB4CC2">
      <w:pPr>
        <w:numPr>
          <w:ilvl w:val="0"/>
          <w:numId w:val="17"/>
        </w:numPr>
        <w:spacing w:after="0" w:line="240" w:lineRule="auto"/>
        <w:rPr>
          <w:lang w:val="fr-FR"/>
        </w:rPr>
      </w:pPr>
      <w:r w:rsidRPr="00536B07">
        <w:rPr>
          <w:b/>
          <w:bCs/>
          <w:lang w:val="fr-FR"/>
        </w:rPr>
        <w:t>L’utilisation</w:t>
      </w:r>
      <w:r w:rsidRPr="00536B07">
        <w:rPr>
          <w:lang w:val="fr-FR"/>
        </w:rPr>
        <w:t xml:space="preserve"> (heures d’usage, taux d’inactivité),</w:t>
      </w:r>
    </w:p>
    <w:p w14:paraId="28FA11F0" w14:textId="77777777" w:rsidR="00536B07" w:rsidRPr="00536B07" w:rsidRDefault="00536B07" w:rsidP="00DB4CC2">
      <w:pPr>
        <w:numPr>
          <w:ilvl w:val="0"/>
          <w:numId w:val="17"/>
        </w:numPr>
        <w:spacing w:after="0" w:line="240" w:lineRule="auto"/>
        <w:rPr>
          <w:lang w:val="fr-FR"/>
        </w:rPr>
      </w:pPr>
      <w:r w:rsidRPr="00536B07">
        <w:rPr>
          <w:b/>
          <w:bCs/>
          <w:lang w:val="fr-FR"/>
        </w:rPr>
        <w:t>La maintenance et les coûts</w:t>
      </w:r>
      <w:r w:rsidRPr="00536B07">
        <w:rPr>
          <w:lang w:val="fr-FR"/>
        </w:rPr>
        <w:t xml:space="preserve"> (réparations, comparaison remplacement/réparation),</w:t>
      </w:r>
    </w:p>
    <w:p w14:paraId="1C8EE9A6" w14:textId="77777777" w:rsidR="00536B07" w:rsidRPr="00536B07" w:rsidRDefault="00536B07" w:rsidP="00DB4CC2">
      <w:pPr>
        <w:numPr>
          <w:ilvl w:val="0"/>
          <w:numId w:val="17"/>
        </w:numPr>
        <w:spacing w:after="0" w:line="240" w:lineRule="auto"/>
        <w:rPr>
          <w:lang w:val="fr-FR"/>
        </w:rPr>
      </w:pPr>
      <w:r w:rsidRPr="00536B07">
        <w:rPr>
          <w:b/>
          <w:bCs/>
          <w:lang w:val="fr-FR"/>
        </w:rPr>
        <w:t>Le cycle de vie</w:t>
      </w:r>
      <w:r w:rsidRPr="00536B07">
        <w:rPr>
          <w:lang w:val="fr-FR"/>
        </w:rPr>
        <w:t xml:space="preserve"> (délai acquisition–mise en service, âge moyen),</w:t>
      </w:r>
    </w:p>
    <w:p w14:paraId="31A64765" w14:textId="77777777" w:rsidR="00536B07" w:rsidRPr="00536B07" w:rsidRDefault="00536B07" w:rsidP="00DB4CC2">
      <w:pPr>
        <w:numPr>
          <w:ilvl w:val="0"/>
          <w:numId w:val="17"/>
        </w:numPr>
        <w:spacing w:after="0" w:line="240" w:lineRule="auto"/>
        <w:rPr>
          <w:lang w:val="fr-FR"/>
        </w:rPr>
      </w:pPr>
      <w:r w:rsidRPr="00536B07">
        <w:rPr>
          <w:b/>
          <w:bCs/>
          <w:lang w:val="fr-FR"/>
        </w:rPr>
        <w:t>La conformité et sécurité</w:t>
      </w:r>
      <w:r w:rsidRPr="00536B07">
        <w:rPr>
          <w:lang w:val="fr-FR"/>
        </w:rPr>
        <w:t>,</w:t>
      </w:r>
    </w:p>
    <w:p w14:paraId="530DA91C" w14:textId="77777777" w:rsidR="00536B07" w:rsidRPr="00536B07" w:rsidRDefault="00536B07" w:rsidP="00DB4CC2">
      <w:pPr>
        <w:numPr>
          <w:ilvl w:val="0"/>
          <w:numId w:val="17"/>
        </w:numPr>
        <w:spacing w:after="0" w:line="240" w:lineRule="auto"/>
        <w:rPr>
          <w:lang w:val="fr-FR"/>
        </w:rPr>
      </w:pPr>
      <w:r w:rsidRPr="00536B07">
        <w:rPr>
          <w:b/>
          <w:bCs/>
          <w:lang w:val="fr-FR"/>
        </w:rPr>
        <w:t>La formation et l’appui technique</w:t>
      </w:r>
      <w:r w:rsidRPr="00536B07">
        <w:rPr>
          <w:lang w:val="fr-FR"/>
        </w:rPr>
        <w:t>,</w:t>
      </w:r>
    </w:p>
    <w:p w14:paraId="63326997" w14:textId="6B61B8CD" w:rsidR="00DB4CC2" w:rsidRPr="00DB4CC2" w:rsidRDefault="00536B07" w:rsidP="00DB4CC2">
      <w:pPr>
        <w:numPr>
          <w:ilvl w:val="0"/>
          <w:numId w:val="17"/>
        </w:numPr>
        <w:spacing w:after="0" w:line="240" w:lineRule="auto"/>
        <w:rPr>
          <w:lang w:val="fr-FR"/>
        </w:rPr>
      </w:pPr>
      <w:r w:rsidRPr="00536B07">
        <w:rPr>
          <w:b/>
          <w:bCs/>
          <w:lang w:val="fr-FR"/>
        </w:rPr>
        <w:t>La durabilité environnementale</w:t>
      </w:r>
      <w:r w:rsidRPr="00536B07">
        <w:rPr>
          <w:lang w:val="fr-FR"/>
        </w:rPr>
        <w:t xml:space="preserve"> et </w:t>
      </w:r>
      <w:r w:rsidRPr="00536B07">
        <w:rPr>
          <w:b/>
          <w:bCs/>
          <w:lang w:val="fr-FR"/>
        </w:rPr>
        <w:t>la satisfaction des utilisateurs</w:t>
      </w:r>
      <w:r w:rsidRPr="00536B07">
        <w:rPr>
          <w:lang w:val="fr-FR"/>
        </w:rPr>
        <w:t>.</w:t>
      </w:r>
    </w:p>
    <w:p w14:paraId="5AC1AF0B" w14:textId="6840F0A6" w:rsidR="00536B07" w:rsidRPr="00536B07" w:rsidRDefault="00536B07" w:rsidP="00DB4CC2">
      <w:pPr>
        <w:spacing w:line="240" w:lineRule="auto"/>
        <w:rPr>
          <w:lang w:val="fr-FR"/>
        </w:rPr>
      </w:pPr>
      <w:r w:rsidRPr="00536B07">
        <w:rPr>
          <w:lang w:val="fr-FR"/>
        </w:rPr>
        <w:t xml:space="preserve">Ces indicateurs, intégrés au </w:t>
      </w:r>
      <w:r w:rsidRPr="00536B07">
        <w:rPr>
          <w:b/>
          <w:bCs/>
          <w:lang w:val="fr-FR"/>
        </w:rPr>
        <w:t>tableau de bord national</w:t>
      </w:r>
      <w:r w:rsidRPr="00536B07">
        <w:rPr>
          <w:lang w:val="fr-FR"/>
        </w:rPr>
        <w:t>, permettront d’améliorer la planification, la transparence et la redevabilité dans la gestion du patrimoine biomédical.</w:t>
      </w:r>
    </w:p>
    <w:p w14:paraId="7993185A" w14:textId="77777777" w:rsidR="00103CDC" w:rsidRDefault="00103CDC" w:rsidP="00DB4CC2">
      <w:pPr>
        <w:spacing w:line="240" w:lineRule="auto"/>
        <w:rPr>
          <w:lang w:val="fr-FR"/>
        </w:rPr>
      </w:pPr>
      <w:r w:rsidRPr="00536B07">
        <w:rPr>
          <w:lang w:val="fr-FR"/>
        </w:rPr>
        <w:t xml:space="preserve">L’ensemble de ces indicateurs sera intégré dans le </w:t>
      </w:r>
      <w:r w:rsidRPr="00536B07">
        <w:rPr>
          <w:b/>
          <w:bCs/>
          <w:lang w:val="fr-FR"/>
        </w:rPr>
        <w:t>tableau de bord national</w:t>
      </w:r>
      <w:r w:rsidRPr="00536B07">
        <w:rPr>
          <w:lang w:val="fr-FR"/>
        </w:rPr>
        <w:t xml:space="preserve">, afin de renforcer la transparence, d’optimiser l’allocation des ressources et de soutenir une planification stratégique fondée sur des données probantes. Ce dispositif permettra ainsi d’instaurer un système rigoureux, fiable et convivial pour la </w:t>
      </w:r>
      <w:r w:rsidRPr="00536B07">
        <w:rPr>
          <w:b/>
          <w:bCs/>
          <w:lang w:val="fr-FR"/>
        </w:rPr>
        <w:t>gestion intégrée du patrimoine biomédical</w:t>
      </w:r>
      <w:r w:rsidRPr="00536B07">
        <w:rPr>
          <w:lang w:val="fr-FR"/>
        </w:rPr>
        <w:t>, garantissant une meilleure disponibilité des équipements et une amélioration durable de la performance du système de santé togolais.</w:t>
      </w:r>
    </w:p>
    <w:p w14:paraId="1D39D545" w14:textId="2AF097D1" w:rsidR="008417F8" w:rsidRPr="00536B07" w:rsidRDefault="00996B86" w:rsidP="00DB4CC2">
      <w:pPr>
        <w:spacing w:line="240" w:lineRule="auto"/>
        <w:rPr>
          <w:b/>
          <w:bCs/>
          <w:lang w:val="fr-FR"/>
        </w:rPr>
      </w:pPr>
      <w:r w:rsidRPr="00536B07">
        <w:rPr>
          <w:b/>
          <w:bCs/>
          <w:lang w:val="fr-FR"/>
        </w:rPr>
        <w:lastRenderedPageBreak/>
        <w:t>Figure 2- Equipements d’imagerie installés depuis plus d’un an sans jamais avoir été utilisés</w:t>
      </w:r>
    </w:p>
    <w:tbl>
      <w:tblPr>
        <w:tblStyle w:val="TableGrid"/>
        <w:tblW w:w="0" w:type="auto"/>
        <w:tblLook w:val="04A0" w:firstRow="1" w:lastRow="0" w:firstColumn="1" w:lastColumn="0" w:noHBand="0" w:noVBand="1"/>
      </w:tblPr>
      <w:tblGrid>
        <w:gridCol w:w="4315"/>
        <w:gridCol w:w="4315"/>
      </w:tblGrid>
      <w:tr w:rsidR="008417F8" w:rsidRPr="00536B07" w14:paraId="233F3F4F" w14:textId="77777777" w:rsidTr="008417F8">
        <w:tc>
          <w:tcPr>
            <w:tcW w:w="4315" w:type="dxa"/>
          </w:tcPr>
          <w:p w14:paraId="3B6C6A86" w14:textId="75329E64" w:rsidR="008417F8" w:rsidRPr="00536B07" w:rsidRDefault="00996B86" w:rsidP="00DB4CC2">
            <w:pPr>
              <w:rPr>
                <w:lang w:val="fr-FR"/>
              </w:rPr>
            </w:pPr>
            <w:r w:rsidRPr="00536B07">
              <w:rPr>
                <w:noProof/>
                <w:lang w:val="fr-FR"/>
              </w:rPr>
              <w:drawing>
                <wp:inline distT="0" distB="0" distL="0" distR="0" wp14:anchorId="31F36408" wp14:editId="729D7D2D">
                  <wp:extent cx="3657600" cy="2743200"/>
                  <wp:effectExtent l="0" t="0" r="0" b="0"/>
                  <wp:docPr id="1745373580"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73580" name="Picture 1" descr="A close-up of a machine&#10;&#10;AI-generated content may be incorrect."/>
                          <pic:cNvPicPr/>
                        </pic:nvPicPr>
                        <pic:blipFill>
                          <a:blip r:embed="rId10"/>
                          <a:stretch>
                            <a:fillRect/>
                          </a:stretch>
                        </pic:blipFill>
                        <pic:spPr>
                          <a:xfrm rot="5400000">
                            <a:off x="0" y="0"/>
                            <a:ext cx="3657600" cy="2743200"/>
                          </a:xfrm>
                          <a:prstGeom prst="rect">
                            <a:avLst/>
                          </a:prstGeom>
                        </pic:spPr>
                      </pic:pic>
                    </a:graphicData>
                  </a:graphic>
                </wp:inline>
              </w:drawing>
            </w:r>
          </w:p>
        </w:tc>
        <w:tc>
          <w:tcPr>
            <w:tcW w:w="4315" w:type="dxa"/>
          </w:tcPr>
          <w:p w14:paraId="493F7A2F" w14:textId="3E5D0B62" w:rsidR="008417F8" w:rsidRPr="00536B07" w:rsidRDefault="00996B86" w:rsidP="00DB4CC2">
            <w:pPr>
              <w:rPr>
                <w:lang w:val="fr-FR"/>
              </w:rPr>
            </w:pPr>
            <w:r w:rsidRPr="00536B07">
              <w:rPr>
                <w:noProof/>
                <w:lang w:val="fr-FR"/>
              </w:rPr>
              <w:drawing>
                <wp:inline distT="0" distB="0" distL="0" distR="0" wp14:anchorId="128A8C7D" wp14:editId="4CCF5801">
                  <wp:extent cx="3657600" cy="2743200"/>
                  <wp:effectExtent l="0" t="0" r="0" b="0"/>
                  <wp:docPr id="1901477103" name="Picture 3" descr="A person holding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7103" name="Picture 3" descr="A person holding a machine&#10;&#10;AI-generated content may be incorrect."/>
                          <pic:cNvPicPr/>
                        </pic:nvPicPr>
                        <pic:blipFill>
                          <a:blip r:embed="rId11"/>
                          <a:stretch>
                            <a:fillRect/>
                          </a:stretch>
                        </pic:blipFill>
                        <pic:spPr>
                          <a:xfrm rot="5400000">
                            <a:off x="0" y="0"/>
                            <a:ext cx="3657600" cy="2743200"/>
                          </a:xfrm>
                          <a:prstGeom prst="rect">
                            <a:avLst/>
                          </a:prstGeom>
                        </pic:spPr>
                      </pic:pic>
                    </a:graphicData>
                  </a:graphic>
                </wp:inline>
              </w:drawing>
            </w:r>
          </w:p>
        </w:tc>
      </w:tr>
    </w:tbl>
    <w:p w14:paraId="71379C0A" w14:textId="77777777" w:rsidR="008417F8" w:rsidRPr="00536B07" w:rsidRDefault="008417F8" w:rsidP="00DB4CC2">
      <w:pPr>
        <w:spacing w:line="240" w:lineRule="auto"/>
        <w:rPr>
          <w:lang w:val="fr-FR"/>
        </w:rPr>
      </w:pPr>
    </w:p>
    <w:p w14:paraId="3BE362FA" w14:textId="77777777" w:rsidR="00536B07" w:rsidRPr="00536B07" w:rsidRDefault="00536B07" w:rsidP="000A1086">
      <w:pPr>
        <w:pStyle w:val="Heading2"/>
        <w:spacing w:before="0" w:line="240" w:lineRule="auto"/>
        <w:rPr>
          <w:color w:val="auto"/>
          <w:lang w:val="fr-FR"/>
        </w:rPr>
      </w:pPr>
      <w:r w:rsidRPr="00536B07">
        <w:rPr>
          <w:color w:val="auto"/>
          <w:lang w:val="fr-FR"/>
        </w:rPr>
        <w:t>6. Indicateurs de Résultats Proposés</w:t>
      </w:r>
    </w:p>
    <w:p w14:paraId="1D58D3D9" w14:textId="77777777" w:rsidR="00536B07" w:rsidRPr="00536B07" w:rsidRDefault="00536B07" w:rsidP="00DB4CC2">
      <w:p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Les indicateurs ci-dessous assurent la cohérence entre la conception du système et l’évaluation de sa performance.</w:t>
      </w:r>
    </w:p>
    <w:p w14:paraId="73C3DE7B" w14:textId="77777777" w:rsidR="00536B07" w:rsidRPr="00536B07" w:rsidRDefault="00536B07" w:rsidP="00DB4CC2">
      <w:pPr>
        <w:spacing w:after="0" w:line="240" w:lineRule="auto"/>
        <w:outlineLvl w:val="2"/>
        <w:rPr>
          <w:rFonts w:asciiTheme="majorHAnsi" w:eastAsia="Times New Roman" w:hAnsiTheme="majorHAnsi" w:cstheme="majorHAnsi"/>
          <w:b/>
          <w:bCs/>
          <w:sz w:val="22"/>
          <w:lang w:val="fr-FR"/>
        </w:rPr>
      </w:pPr>
      <w:r w:rsidRPr="00536B07">
        <w:rPr>
          <w:rFonts w:asciiTheme="majorHAnsi" w:eastAsia="Times New Roman" w:hAnsiTheme="majorHAnsi" w:cstheme="majorHAnsi"/>
          <w:b/>
          <w:bCs/>
          <w:sz w:val="22"/>
          <w:lang w:val="fr-FR"/>
        </w:rPr>
        <w:t>6.1 Utilisation et suivi des équipements</w:t>
      </w:r>
    </w:p>
    <w:p w14:paraId="3C3B0CCB" w14:textId="77777777" w:rsidR="00536B07" w:rsidRPr="00536B07" w:rsidRDefault="00536B07" w:rsidP="00DB4CC2">
      <w:pPr>
        <w:numPr>
          <w:ilvl w:val="0"/>
          <w:numId w:val="18"/>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hebdomadaire de scan des équipements critiques.</w:t>
      </w:r>
    </w:p>
    <w:p w14:paraId="4066A82E" w14:textId="77777777" w:rsidR="00536B07" w:rsidRPr="00536B07" w:rsidRDefault="00536B07" w:rsidP="00DB4CC2">
      <w:pPr>
        <w:numPr>
          <w:ilvl w:val="0"/>
          <w:numId w:val="18"/>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structures effectuant au moins un scan hebdomadaire.</w:t>
      </w:r>
    </w:p>
    <w:p w14:paraId="3D4EBDC9" w14:textId="77777777" w:rsidR="00536B07" w:rsidRPr="00536B07" w:rsidRDefault="00536B07" w:rsidP="00DB4CC2">
      <w:pPr>
        <w:numPr>
          <w:ilvl w:val="0"/>
          <w:numId w:val="18"/>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Nombre d’équipements signalés défectueux via la plateforme.</w:t>
      </w:r>
    </w:p>
    <w:p w14:paraId="10D39007" w14:textId="77777777" w:rsidR="00536B07" w:rsidRPr="00536B07" w:rsidRDefault="00536B07" w:rsidP="00DB4CC2">
      <w:pPr>
        <w:numPr>
          <w:ilvl w:val="0"/>
          <w:numId w:val="18"/>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Délai moyen de mise à jour après intervention technique.</w:t>
      </w:r>
    </w:p>
    <w:p w14:paraId="1F492560" w14:textId="77777777" w:rsidR="00536B07" w:rsidRPr="00536B07" w:rsidRDefault="00536B07" w:rsidP="00DB4CC2">
      <w:pPr>
        <w:numPr>
          <w:ilvl w:val="0"/>
          <w:numId w:val="18"/>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d’équipements géolocalisés et validés sur METS.</w:t>
      </w:r>
    </w:p>
    <w:p w14:paraId="542B9CA1" w14:textId="77777777" w:rsidR="00536B07" w:rsidRPr="00536B07" w:rsidRDefault="00536B07" w:rsidP="00DB4CC2">
      <w:pPr>
        <w:spacing w:after="0" w:line="240" w:lineRule="auto"/>
        <w:outlineLvl w:val="2"/>
        <w:rPr>
          <w:rFonts w:asciiTheme="majorHAnsi" w:eastAsia="Times New Roman" w:hAnsiTheme="majorHAnsi" w:cstheme="majorHAnsi"/>
          <w:b/>
          <w:bCs/>
          <w:sz w:val="22"/>
          <w:lang w:val="fr-FR"/>
        </w:rPr>
      </w:pPr>
      <w:r w:rsidRPr="00536B07">
        <w:rPr>
          <w:rFonts w:asciiTheme="majorHAnsi" w:eastAsia="Times New Roman" w:hAnsiTheme="majorHAnsi" w:cstheme="majorHAnsi"/>
          <w:b/>
          <w:bCs/>
          <w:sz w:val="22"/>
          <w:lang w:val="fr-FR"/>
        </w:rPr>
        <w:t>6.2 Engagement institutionnel et conformité</w:t>
      </w:r>
    </w:p>
    <w:p w14:paraId="2824B4A4" w14:textId="77777777" w:rsidR="00536B07" w:rsidRPr="00536B07" w:rsidRDefault="00536B07" w:rsidP="00DB4CC2">
      <w:pPr>
        <w:numPr>
          <w:ilvl w:val="0"/>
          <w:numId w:val="19"/>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Existence d’une directive rendant le scan hebdomadaire obligatoire.</w:t>
      </w:r>
    </w:p>
    <w:p w14:paraId="2332BD7D" w14:textId="77777777" w:rsidR="00536B07" w:rsidRPr="00536B07" w:rsidRDefault="00536B07" w:rsidP="00DB4CC2">
      <w:pPr>
        <w:numPr>
          <w:ilvl w:val="0"/>
          <w:numId w:val="19"/>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structures conformes à la directive.</w:t>
      </w:r>
    </w:p>
    <w:p w14:paraId="6C9C29F1" w14:textId="77777777" w:rsidR="00536B07" w:rsidRPr="00536B07" w:rsidRDefault="00536B07" w:rsidP="00DB4CC2">
      <w:pPr>
        <w:numPr>
          <w:ilvl w:val="0"/>
          <w:numId w:val="19"/>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supervision mensuelle par les DRS.</w:t>
      </w:r>
    </w:p>
    <w:p w14:paraId="3E01F1F8" w14:textId="77777777" w:rsidR="00536B07" w:rsidRPr="00536B07" w:rsidRDefault="00536B07" w:rsidP="00DB4CC2">
      <w:pPr>
        <w:numPr>
          <w:ilvl w:val="0"/>
          <w:numId w:val="19"/>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Nombre d’alertes envoyées aux structures non conformes.</w:t>
      </w:r>
    </w:p>
    <w:p w14:paraId="6BAC94D4" w14:textId="77777777" w:rsidR="00536B07" w:rsidRPr="00536B07" w:rsidRDefault="00536B07" w:rsidP="00DB4CC2">
      <w:pPr>
        <w:spacing w:after="0" w:line="240" w:lineRule="auto"/>
        <w:outlineLvl w:val="2"/>
        <w:rPr>
          <w:rFonts w:asciiTheme="majorHAnsi" w:eastAsia="Times New Roman" w:hAnsiTheme="majorHAnsi" w:cstheme="majorHAnsi"/>
          <w:b/>
          <w:bCs/>
          <w:sz w:val="22"/>
          <w:lang w:val="fr-FR"/>
        </w:rPr>
      </w:pPr>
      <w:r w:rsidRPr="00536B07">
        <w:rPr>
          <w:rFonts w:asciiTheme="majorHAnsi" w:eastAsia="Times New Roman" w:hAnsiTheme="majorHAnsi" w:cstheme="majorHAnsi"/>
          <w:b/>
          <w:bCs/>
          <w:sz w:val="22"/>
          <w:lang w:val="fr-FR"/>
        </w:rPr>
        <w:t>6.3 Performance opérationnelle et qualité des données</w:t>
      </w:r>
    </w:p>
    <w:p w14:paraId="56D66BC5" w14:textId="77777777" w:rsidR="00536B07" w:rsidRPr="00536B07" w:rsidRDefault="00536B07" w:rsidP="00DB4CC2">
      <w:pPr>
        <w:numPr>
          <w:ilvl w:val="0"/>
          <w:numId w:val="20"/>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complétude et de concordance des données.</w:t>
      </w:r>
    </w:p>
    <w:p w14:paraId="7AF14DFD" w14:textId="77777777" w:rsidR="00536B07" w:rsidRPr="00536B07" w:rsidRDefault="00536B07" w:rsidP="00DB4CC2">
      <w:pPr>
        <w:numPr>
          <w:ilvl w:val="0"/>
          <w:numId w:val="20"/>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d’équipements critiques opérationnels.</w:t>
      </w:r>
    </w:p>
    <w:p w14:paraId="1649D28E" w14:textId="77777777" w:rsidR="00536B07" w:rsidRPr="00536B07" w:rsidRDefault="00536B07" w:rsidP="00DB4CC2">
      <w:pPr>
        <w:numPr>
          <w:ilvl w:val="0"/>
          <w:numId w:val="20"/>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d’incidents résolus sous 7 jours.</w:t>
      </w:r>
    </w:p>
    <w:p w14:paraId="291F5DF1" w14:textId="77777777" w:rsidR="00536B07" w:rsidRPr="00536B07" w:rsidRDefault="00536B07" w:rsidP="00DB4CC2">
      <w:pPr>
        <w:spacing w:after="0" w:line="240" w:lineRule="auto"/>
        <w:outlineLvl w:val="2"/>
        <w:rPr>
          <w:rFonts w:asciiTheme="majorHAnsi" w:eastAsia="Times New Roman" w:hAnsiTheme="majorHAnsi" w:cstheme="majorHAnsi"/>
          <w:b/>
          <w:bCs/>
          <w:sz w:val="22"/>
          <w:lang w:val="fr-FR"/>
        </w:rPr>
      </w:pPr>
      <w:r w:rsidRPr="00536B07">
        <w:rPr>
          <w:rFonts w:asciiTheme="majorHAnsi" w:eastAsia="Times New Roman" w:hAnsiTheme="majorHAnsi" w:cstheme="majorHAnsi"/>
          <w:b/>
          <w:bCs/>
          <w:sz w:val="22"/>
          <w:lang w:val="fr-FR"/>
        </w:rPr>
        <w:t>6.4 Renforcement des capacités</w:t>
      </w:r>
    </w:p>
    <w:p w14:paraId="33639D8D" w14:textId="77777777" w:rsidR="00536B07" w:rsidRPr="00536B07" w:rsidRDefault="00536B07" w:rsidP="00DB4CC2">
      <w:pPr>
        <w:numPr>
          <w:ilvl w:val="0"/>
          <w:numId w:val="21"/>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responsables formés.</w:t>
      </w:r>
    </w:p>
    <w:p w14:paraId="0F9FEA24" w14:textId="77777777" w:rsidR="00536B07" w:rsidRPr="00536B07" w:rsidRDefault="00536B07" w:rsidP="00DB4CC2">
      <w:pPr>
        <w:numPr>
          <w:ilvl w:val="0"/>
          <w:numId w:val="21"/>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satisfaction des utilisateurs.</w:t>
      </w:r>
    </w:p>
    <w:p w14:paraId="04E6183C" w14:textId="77777777" w:rsidR="00536B07" w:rsidRPr="00536B07" w:rsidRDefault="00536B07" w:rsidP="00DB4CC2">
      <w:pPr>
        <w:numPr>
          <w:ilvl w:val="0"/>
          <w:numId w:val="21"/>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Nombre de sessions de formation par région.</w:t>
      </w:r>
    </w:p>
    <w:p w14:paraId="0A3C6F45" w14:textId="77777777" w:rsidR="00536B07" w:rsidRPr="00536B07" w:rsidRDefault="00536B07" w:rsidP="00DB4CC2">
      <w:pPr>
        <w:spacing w:after="0" w:line="240" w:lineRule="auto"/>
        <w:outlineLvl w:val="2"/>
        <w:rPr>
          <w:rFonts w:asciiTheme="majorHAnsi" w:eastAsia="Times New Roman" w:hAnsiTheme="majorHAnsi" w:cstheme="majorHAnsi"/>
          <w:b/>
          <w:bCs/>
          <w:sz w:val="22"/>
          <w:lang w:val="fr-FR"/>
        </w:rPr>
      </w:pPr>
      <w:r w:rsidRPr="00536B07">
        <w:rPr>
          <w:rFonts w:asciiTheme="majorHAnsi" w:eastAsia="Times New Roman" w:hAnsiTheme="majorHAnsi" w:cstheme="majorHAnsi"/>
          <w:b/>
          <w:bCs/>
          <w:sz w:val="22"/>
          <w:lang w:val="fr-FR"/>
        </w:rPr>
        <w:t>6.5 Impact global</w:t>
      </w:r>
    </w:p>
    <w:p w14:paraId="4B8569C1" w14:textId="77777777" w:rsidR="00536B07" w:rsidRPr="00536B07" w:rsidRDefault="00536B07" w:rsidP="00DB4CC2">
      <w:pPr>
        <w:numPr>
          <w:ilvl w:val="0"/>
          <w:numId w:val="22"/>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lastRenderedPageBreak/>
        <w:t>Taux d’équipements critiques en service dans les 3 semaines suivant le déploiement.</w:t>
      </w:r>
    </w:p>
    <w:p w14:paraId="5836FA16" w14:textId="77777777" w:rsidR="00536B07" w:rsidRPr="00536B07" w:rsidRDefault="00536B07" w:rsidP="00DB4CC2">
      <w:pPr>
        <w:numPr>
          <w:ilvl w:val="0"/>
          <w:numId w:val="22"/>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Taux de pannes détectées numériquement avant inspection.</w:t>
      </w:r>
    </w:p>
    <w:p w14:paraId="50250A30" w14:textId="77777777" w:rsidR="00536B07" w:rsidRPr="00536B07" w:rsidRDefault="00536B07" w:rsidP="00DB4CC2">
      <w:pPr>
        <w:numPr>
          <w:ilvl w:val="0"/>
          <w:numId w:val="22"/>
        </w:numPr>
        <w:spacing w:after="0" w:line="240" w:lineRule="auto"/>
        <w:rPr>
          <w:rFonts w:asciiTheme="majorHAnsi" w:eastAsia="Times New Roman" w:hAnsiTheme="majorHAnsi" w:cstheme="majorHAnsi"/>
          <w:sz w:val="22"/>
          <w:lang w:val="fr-FR"/>
        </w:rPr>
      </w:pPr>
      <w:r w:rsidRPr="00536B07">
        <w:rPr>
          <w:rFonts w:asciiTheme="majorHAnsi" w:eastAsia="Times New Roman" w:hAnsiTheme="majorHAnsi" w:cstheme="majorHAnsi"/>
          <w:sz w:val="22"/>
          <w:lang w:val="fr-FR"/>
        </w:rPr>
        <w:t>Amélioration du temps de disponibilité.</w:t>
      </w:r>
    </w:p>
    <w:p w14:paraId="29DC3C59" w14:textId="77777777" w:rsidR="00F45DF6" w:rsidRPr="00536B07" w:rsidRDefault="00F45DF6" w:rsidP="00DB4CC2">
      <w:pPr>
        <w:pStyle w:val="Heading2"/>
        <w:spacing w:before="0" w:line="240" w:lineRule="auto"/>
        <w:rPr>
          <w:color w:val="auto"/>
          <w:lang w:val="fr-FR"/>
        </w:rPr>
      </w:pPr>
    </w:p>
    <w:p w14:paraId="60F031E6" w14:textId="66774A3E" w:rsidR="00581C0D" w:rsidRPr="00536B07" w:rsidRDefault="00996B86" w:rsidP="00DB4CC2">
      <w:pPr>
        <w:pStyle w:val="Heading2"/>
        <w:spacing w:before="0" w:line="240" w:lineRule="auto"/>
        <w:rPr>
          <w:color w:val="auto"/>
          <w:lang w:val="fr-FR"/>
        </w:rPr>
      </w:pPr>
      <w:r w:rsidRPr="00536B07">
        <w:rPr>
          <w:color w:val="auto"/>
          <w:lang w:val="fr-FR"/>
        </w:rPr>
        <w:t>7. Recommandations Stratégiques</w:t>
      </w:r>
    </w:p>
    <w:p w14:paraId="68AD9FF9" w14:textId="4EB4A19C" w:rsidR="00536B07" w:rsidRPr="00536B07" w:rsidRDefault="00536B07" w:rsidP="00DB4CC2">
      <w:pPr>
        <w:pStyle w:val="Heading2"/>
        <w:numPr>
          <w:ilvl w:val="0"/>
          <w:numId w:val="24"/>
        </w:numPr>
        <w:spacing w:before="0" w:line="240" w:lineRule="auto"/>
        <w:rPr>
          <w:rFonts w:ascii="Calibri" w:eastAsia="Calibri" w:hAnsi="Calibri" w:cs="Calibri"/>
          <w:b w:val="0"/>
          <w:bCs w:val="0"/>
          <w:color w:val="auto"/>
          <w:sz w:val="22"/>
          <w:szCs w:val="22"/>
          <w:lang w:val="fr-FR"/>
        </w:rPr>
      </w:pPr>
      <w:r w:rsidRPr="00536B07">
        <w:rPr>
          <w:rFonts w:ascii="Calibri" w:eastAsia="Calibri" w:hAnsi="Calibri" w:cs="Calibri"/>
          <w:b w:val="0"/>
          <w:bCs w:val="0"/>
          <w:color w:val="auto"/>
          <w:sz w:val="22"/>
          <w:szCs w:val="22"/>
          <w:lang w:val="fr-FR"/>
        </w:rPr>
        <w:t>Approche progressive par région : procéder par phases régionales pour favoriser l’apprentissage terrain et améliorer la coordination.</w:t>
      </w:r>
    </w:p>
    <w:p w14:paraId="67DEFEAD" w14:textId="12CFB8AF" w:rsidR="00536B07" w:rsidRPr="00536B07" w:rsidRDefault="00536B07" w:rsidP="00DB4CC2">
      <w:pPr>
        <w:pStyle w:val="Heading2"/>
        <w:numPr>
          <w:ilvl w:val="0"/>
          <w:numId w:val="24"/>
        </w:numPr>
        <w:spacing w:before="0" w:line="240" w:lineRule="auto"/>
        <w:rPr>
          <w:rFonts w:ascii="Calibri" w:eastAsia="Calibri" w:hAnsi="Calibri" w:cs="Calibri"/>
          <w:b w:val="0"/>
          <w:bCs w:val="0"/>
          <w:color w:val="auto"/>
          <w:sz w:val="22"/>
          <w:szCs w:val="22"/>
          <w:lang w:val="fr-FR"/>
        </w:rPr>
      </w:pPr>
      <w:r w:rsidRPr="00536B07">
        <w:rPr>
          <w:rFonts w:ascii="Calibri" w:eastAsia="Calibri" w:hAnsi="Calibri" w:cs="Calibri"/>
          <w:b w:val="0"/>
          <w:bCs w:val="0"/>
          <w:color w:val="auto"/>
          <w:sz w:val="22"/>
          <w:szCs w:val="22"/>
          <w:lang w:val="fr-FR"/>
        </w:rPr>
        <w:t>Intégration des dispositions sécuritaires : maintenir ces éléments dans les TDRs afin d’assurer la compréhension partagée des contraintes et mesures, notamment dans les zones sensibles.</w:t>
      </w:r>
    </w:p>
    <w:p w14:paraId="70DD3046" w14:textId="00070C4E" w:rsidR="00536B07" w:rsidRPr="00536B07" w:rsidRDefault="00536B07" w:rsidP="00DB4CC2">
      <w:pPr>
        <w:pStyle w:val="Heading2"/>
        <w:numPr>
          <w:ilvl w:val="0"/>
          <w:numId w:val="24"/>
        </w:numPr>
        <w:spacing w:before="0" w:line="240" w:lineRule="auto"/>
        <w:rPr>
          <w:rFonts w:ascii="Calibri" w:eastAsia="Calibri" w:hAnsi="Calibri" w:cs="Calibri"/>
          <w:b w:val="0"/>
          <w:bCs w:val="0"/>
          <w:color w:val="auto"/>
          <w:sz w:val="22"/>
          <w:szCs w:val="22"/>
          <w:lang w:val="fr-FR"/>
        </w:rPr>
      </w:pPr>
      <w:r w:rsidRPr="00536B07">
        <w:rPr>
          <w:rFonts w:ascii="Calibri" w:eastAsia="Calibri" w:hAnsi="Calibri" w:cs="Calibri"/>
          <w:b w:val="0"/>
          <w:bCs w:val="0"/>
          <w:color w:val="auto"/>
          <w:sz w:val="22"/>
          <w:szCs w:val="22"/>
          <w:lang w:val="fr-FR"/>
        </w:rPr>
        <w:t>Indicateurs cohérents et globaux : suivre les quatre phases du cycle de vie pour une évaluation complète.</w:t>
      </w:r>
    </w:p>
    <w:p w14:paraId="4BB22A52" w14:textId="0B175947" w:rsidR="008616E0" w:rsidRPr="00536B07" w:rsidRDefault="00536B07" w:rsidP="00DB4CC2">
      <w:pPr>
        <w:pStyle w:val="Heading2"/>
        <w:numPr>
          <w:ilvl w:val="0"/>
          <w:numId w:val="24"/>
        </w:numPr>
        <w:spacing w:before="0" w:line="240" w:lineRule="auto"/>
        <w:rPr>
          <w:rFonts w:ascii="Calibri" w:hAnsi="Calibri" w:cs="Calibri"/>
          <w:color w:val="auto"/>
          <w:sz w:val="22"/>
          <w:szCs w:val="22"/>
          <w:lang w:val="fr-FR"/>
        </w:rPr>
      </w:pPr>
      <w:r w:rsidRPr="00536B07">
        <w:rPr>
          <w:rFonts w:ascii="Calibri" w:eastAsia="Calibri" w:hAnsi="Calibri" w:cs="Calibri"/>
          <w:b w:val="0"/>
          <w:bCs w:val="0"/>
          <w:color w:val="auto"/>
          <w:sz w:val="22"/>
          <w:szCs w:val="22"/>
          <w:lang w:val="fr-FR"/>
        </w:rPr>
        <w:t>Durabilité et appropriation nationale : renforcer la formation continue et intégrer les indicateurs METS dans les outils de décision du ministère.</w:t>
      </w:r>
    </w:p>
    <w:p w14:paraId="29A3ECC2" w14:textId="77777777" w:rsidR="000A1086" w:rsidRDefault="000A1086" w:rsidP="00DB4CC2">
      <w:pPr>
        <w:pStyle w:val="Heading2"/>
        <w:spacing w:before="0" w:line="240" w:lineRule="auto"/>
        <w:rPr>
          <w:color w:val="auto"/>
          <w:lang w:val="fr-FR"/>
        </w:rPr>
      </w:pPr>
    </w:p>
    <w:p w14:paraId="01049B25" w14:textId="25987B2E" w:rsidR="00581C0D" w:rsidRPr="00536B07" w:rsidRDefault="000A1086" w:rsidP="00DB4CC2">
      <w:pPr>
        <w:pStyle w:val="Heading2"/>
        <w:spacing w:before="0" w:line="240" w:lineRule="auto"/>
        <w:rPr>
          <w:color w:val="auto"/>
          <w:lang w:val="fr-FR"/>
        </w:rPr>
      </w:pPr>
      <w:r>
        <w:rPr>
          <w:color w:val="auto"/>
          <w:lang w:val="fr-FR"/>
        </w:rPr>
        <w:t>8</w:t>
      </w:r>
      <w:r w:rsidR="00000000" w:rsidRPr="00536B07">
        <w:rPr>
          <w:color w:val="auto"/>
          <w:lang w:val="fr-FR"/>
        </w:rPr>
        <w:t>. Conclusion</w:t>
      </w:r>
    </w:p>
    <w:p w14:paraId="7AB8A490" w14:textId="187A5E77" w:rsidR="00536B07" w:rsidRPr="00536B07" w:rsidRDefault="00536B07" w:rsidP="00DB4CC2">
      <w:pPr>
        <w:spacing w:after="0" w:line="240" w:lineRule="auto"/>
        <w:rPr>
          <w:lang w:val="fr-FR"/>
        </w:rPr>
      </w:pPr>
      <w:r w:rsidRPr="00536B07">
        <w:rPr>
          <w:u w:val="single"/>
          <w:lang w:val="fr-FR"/>
        </w:rPr>
        <w:t>Le système METS s’est transformé en une plateforme stratégique de gestion du patrimoine biomédical, couvrant l’ensemble du cycle de vie des équipements médicaux.</w:t>
      </w:r>
      <w:r w:rsidRPr="00536B07">
        <w:rPr>
          <w:lang w:val="fr-FR"/>
        </w:rPr>
        <w:t xml:space="preserve"> </w:t>
      </w:r>
      <w:r w:rsidRPr="00536B07">
        <w:rPr>
          <w:lang w:val="fr-FR"/>
        </w:rPr>
        <w:t>Il conserve sa valeur même en l’absence de mouvement physique, grâce à sa capacité à mesurer la performance, à optimiser les coûts et à appuyer une planification nationale fondée sur des données fiables.</w:t>
      </w:r>
    </w:p>
    <w:p w14:paraId="45F07B80" w14:textId="1EDDB6E9" w:rsidR="00536B07" w:rsidRPr="00536B07" w:rsidRDefault="00536B07" w:rsidP="00DB4CC2">
      <w:pPr>
        <w:spacing w:after="0" w:line="240" w:lineRule="auto"/>
        <w:rPr>
          <w:lang w:val="fr-FR"/>
        </w:rPr>
      </w:pPr>
      <w:r w:rsidRPr="00536B07">
        <w:rPr>
          <w:lang w:val="fr-FR"/>
        </w:rPr>
        <w:t>Cette approche intégrée offre un retour sur investissement tangible et constitue un levier durable pour la performance et la gouvernance du système de santé togolais.</w:t>
      </w:r>
    </w:p>
    <w:sectPr w:rsidR="00536B07" w:rsidRPr="00536B07" w:rsidSect="00034616">
      <w:footerReference w:type="even" r:id="rId12"/>
      <w:footerReference w:type="default" r:id="rId13"/>
      <w:footerReference w:type="first" r:id="rId1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1C82D" w14:textId="77777777" w:rsidR="00557C3D" w:rsidRDefault="00557C3D" w:rsidP="008616E0">
      <w:pPr>
        <w:spacing w:after="0" w:line="240" w:lineRule="auto"/>
      </w:pPr>
      <w:r>
        <w:separator/>
      </w:r>
    </w:p>
  </w:endnote>
  <w:endnote w:type="continuationSeparator" w:id="0">
    <w:p w14:paraId="13CE21D6" w14:textId="77777777" w:rsidR="00557C3D" w:rsidRDefault="00557C3D" w:rsidP="00861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FBE69" w14:textId="3BFD51D6" w:rsidR="008616E0" w:rsidRDefault="008616E0">
    <w:pPr>
      <w:pStyle w:val="Footer"/>
    </w:pPr>
    <w:r>
      <w:rPr>
        <w:noProof/>
      </w:rPr>
      <mc:AlternateContent>
        <mc:Choice Requires="wps">
          <w:drawing>
            <wp:anchor distT="0" distB="0" distL="0" distR="0" simplePos="0" relativeHeight="251659264" behindDoc="0" locked="0" layoutInCell="1" allowOverlap="1" wp14:anchorId="003949D3" wp14:editId="41B01469">
              <wp:simplePos x="635" y="635"/>
              <wp:positionH relativeFrom="page">
                <wp:align>right</wp:align>
              </wp:positionH>
              <wp:positionV relativeFrom="page">
                <wp:align>bottom</wp:align>
              </wp:positionV>
              <wp:extent cx="1106805" cy="368935"/>
              <wp:effectExtent l="0" t="0" r="0" b="0"/>
              <wp:wrapNone/>
              <wp:docPr id="2051586772" name="Text Box 2" descr="Official Use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06805" cy="368935"/>
                      </a:xfrm>
                      <a:prstGeom prst="rect">
                        <a:avLst/>
                      </a:prstGeom>
                      <a:noFill/>
                      <a:ln>
                        <a:noFill/>
                      </a:ln>
                    </wps:spPr>
                    <wps:txbx>
                      <w:txbxContent>
                        <w:p w14:paraId="1995B4F4" w14:textId="1F4BBEE6" w:rsidR="008616E0" w:rsidRPr="008616E0" w:rsidRDefault="008616E0" w:rsidP="008616E0">
                          <w:pPr>
                            <w:spacing w:after="0"/>
                            <w:rPr>
                              <w:rFonts w:cs="Calibri"/>
                              <w:noProof/>
                              <w:color w:val="000000"/>
                              <w:sz w:val="20"/>
                              <w:szCs w:val="20"/>
                            </w:rPr>
                          </w:pPr>
                          <w:r w:rsidRPr="008616E0">
                            <w:rPr>
                              <w:rFonts w:cs="Calibri"/>
                              <w:noProof/>
                              <w:color w:val="000000"/>
                              <w:sz w:val="20"/>
                              <w:szCs w:val="20"/>
                            </w:rPr>
                            <w:t>Official Use Only</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003949D3" id="_x0000_t202" coordsize="21600,21600" o:spt="202" path="m,l,21600r21600,l21600,xe">
              <v:stroke joinstyle="miter"/>
              <v:path gradientshapeok="t" o:connecttype="rect"/>
            </v:shapetype>
            <v:shape id="Text Box 2" o:spid="_x0000_s1026" type="#_x0000_t202" alt="Official Use Only" style="position:absolute;margin-left:35.95pt;margin-top:0;width:87.15pt;height:29.05pt;z-index:251659264;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" filled="f" stroked="f">
              <v:textbox style="mso-fit-shape-to-text:t" inset="0,0,20pt,15pt">
                <w:txbxContent>
                  <w:p w14:paraId="1995B4F4" w14:textId="1F4BBEE6" w:rsidR="008616E0" w:rsidRPr="008616E0" w:rsidRDefault="008616E0" w:rsidP="008616E0">
                    <w:pPr>
                      <w:spacing w:after="0"/>
                      <w:rPr>
                        <w:rFonts w:cs="Calibri"/>
                        <w:noProof/>
                        <w:color w:val="000000"/>
                        <w:sz w:val="20"/>
                        <w:szCs w:val="20"/>
                      </w:rPr>
                    </w:pPr>
                    <w:r w:rsidRPr="008616E0">
                      <w:rPr>
                        <w:rFonts w:cs="Calibri"/>
                        <w:noProof/>
                        <w:color w:val="000000"/>
                        <w:sz w:val="20"/>
                        <w:szCs w:val="20"/>
                      </w:rPr>
                      <w:t>Official Use Only</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9035918"/>
      <w:docPartObj>
        <w:docPartGallery w:val="Page Numbers (Bottom of Page)"/>
        <w:docPartUnique/>
      </w:docPartObj>
    </w:sdtPr>
    <w:sdtEndPr>
      <w:rPr>
        <w:noProof/>
      </w:rPr>
    </w:sdtEndPr>
    <w:sdtContent>
      <w:p w14:paraId="1B530DB1" w14:textId="65878595" w:rsidR="00410D95" w:rsidRDefault="00410D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2F4BBC" w14:textId="5B1DA515" w:rsidR="008616E0" w:rsidRDefault="008616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93C46" w14:textId="477CD061" w:rsidR="008616E0" w:rsidRDefault="008616E0">
    <w:pPr>
      <w:pStyle w:val="Footer"/>
    </w:pPr>
    <w:r>
      <w:rPr>
        <w:noProof/>
      </w:rPr>
      <mc:AlternateContent>
        <mc:Choice Requires="wps">
          <w:drawing>
            <wp:anchor distT="0" distB="0" distL="0" distR="0" simplePos="0" relativeHeight="251658240" behindDoc="0" locked="0" layoutInCell="1" allowOverlap="1" wp14:anchorId="1A52E60B" wp14:editId="197EAAE1">
              <wp:simplePos x="635" y="635"/>
              <wp:positionH relativeFrom="page">
                <wp:align>right</wp:align>
              </wp:positionH>
              <wp:positionV relativeFrom="page">
                <wp:align>bottom</wp:align>
              </wp:positionV>
              <wp:extent cx="1106805" cy="368935"/>
              <wp:effectExtent l="0" t="0" r="0" b="0"/>
              <wp:wrapNone/>
              <wp:docPr id="664739058" name="Text Box 1" descr="Official Use Only">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106805" cy="368935"/>
                      </a:xfrm>
                      <a:prstGeom prst="rect">
                        <a:avLst/>
                      </a:prstGeom>
                      <a:noFill/>
                      <a:ln>
                        <a:noFill/>
                      </a:ln>
                    </wps:spPr>
                    <wps:txbx>
                      <w:txbxContent>
                        <w:p w14:paraId="335117C9" w14:textId="490A4BB1" w:rsidR="008616E0" w:rsidRPr="008616E0" w:rsidRDefault="008616E0" w:rsidP="008616E0">
                          <w:pPr>
                            <w:spacing w:after="0"/>
                            <w:rPr>
                              <w:rFonts w:cs="Calibri"/>
                              <w:noProof/>
                              <w:color w:val="000000"/>
                              <w:sz w:val="20"/>
                              <w:szCs w:val="20"/>
                            </w:rPr>
                          </w:pPr>
                          <w:r w:rsidRPr="008616E0">
                            <w:rPr>
                              <w:rFonts w:cs="Calibri"/>
                              <w:noProof/>
                              <w:color w:val="000000"/>
                              <w:sz w:val="20"/>
                              <w:szCs w:val="20"/>
                            </w:rPr>
                            <w:t>Official Use Only</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1A52E60B" id="_x0000_t202" coordsize="21600,21600" o:spt="202" path="m,l,21600r21600,l21600,xe">
              <v:stroke joinstyle="miter"/>
              <v:path gradientshapeok="t" o:connecttype="rect"/>
            </v:shapetype>
            <v:shape id="Text Box 1" o:spid="_x0000_s1027" type="#_x0000_t202" alt="Official Use Only" style="position:absolute;margin-left:35.95pt;margin-top:0;width:87.15pt;height:29.05pt;z-index:251658240;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" filled="f" stroked="f">
              <v:textbox style="mso-fit-shape-to-text:t" inset="0,0,20pt,15pt">
                <w:txbxContent>
                  <w:p w14:paraId="335117C9" w14:textId="490A4BB1" w:rsidR="008616E0" w:rsidRPr="008616E0" w:rsidRDefault="008616E0" w:rsidP="008616E0">
                    <w:pPr>
                      <w:spacing w:after="0"/>
                      <w:rPr>
                        <w:rFonts w:cs="Calibri"/>
                        <w:noProof/>
                        <w:color w:val="000000"/>
                        <w:sz w:val="20"/>
                        <w:szCs w:val="20"/>
                      </w:rPr>
                    </w:pPr>
                    <w:r w:rsidRPr="008616E0">
                      <w:rPr>
                        <w:rFonts w:cs="Calibri"/>
                        <w:noProof/>
                        <w:color w:val="000000"/>
                        <w:sz w:val="20"/>
                        <w:szCs w:val="20"/>
                      </w:rPr>
                      <w:t>Official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0743FE" w14:textId="77777777" w:rsidR="00557C3D" w:rsidRDefault="00557C3D" w:rsidP="008616E0">
      <w:pPr>
        <w:spacing w:after="0" w:line="240" w:lineRule="auto"/>
      </w:pPr>
      <w:r>
        <w:separator/>
      </w:r>
    </w:p>
  </w:footnote>
  <w:footnote w:type="continuationSeparator" w:id="0">
    <w:p w14:paraId="3CF9A8FB" w14:textId="77777777" w:rsidR="00557C3D" w:rsidRDefault="00557C3D" w:rsidP="008616E0">
      <w:pPr>
        <w:spacing w:after="0" w:line="240" w:lineRule="auto"/>
      </w:pPr>
      <w:r>
        <w:continuationSeparator/>
      </w:r>
    </w:p>
  </w:footnote>
  <w:footnote w:id="1">
    <w:p w14:paraId="08E177FF" w14:textId="5138ED5E" w:rsidR="00103CDC" w:rsidRDefault="00103CDC">
      <w:pPr>
        <w:pStyle w:val="FootnoteText"/>
      </w:pPr>
      <w:r w:rsidRPr="00103CDC">
        <w:rPr>
          <w:rStyle w:val="FootnoteReference"/>
          <w:sz w:val="18"/>
          <w:szCs w:val="18"/>
        </w:rPr>
        <w:footnoteRef/>
      </w:r>
      <w:r w:rsidRPr="00103CDC">
        <w:rPr>
          <w:sz w:val="18"/>
          <w:szCs w:val="18"/>
        </w:rPr>
        <w:t xml:space="preserve"> https://documents1.worldbank.org/curated/en/099060825094518801/pdf/P501226-fc82fff1-fbf3-403e-9403-ac341de33385.pdf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B34868"/>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B308C"/>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2847C1"/>
    <w:multiLevelType w:val="hybridMultilevel"/>
    <w:tmpl w:val="F9DCE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9072A7"/>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046AEA"/>
    <w:multiLevelType w:val="hybridMultilevel"/>
    <w:tmpl w:val="A3A227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E59A8"/>
    <w:multiLevelType w:val="hybridMultilevel"/>
    <w:tmpl w:val="0DFE3E86"/>
    <w:lvl w:ilvl="0" w:tplc="EE3C1B72">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16639F"/>
    <w:multiLevelType w:val="hybridMultilevel"/>
    <w:tmpl w:val="2DA22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E15C3"/>
    <w:multiLevelType w:val="hybridMultilevel"/>
    <w:tmpl w:val="44B09F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221EEA"/>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4B0189"/>
    <w:multiLevelType w:val="hybridMultilevel"/>
    <w:tmpl w:val="B82CE1DA"/>
    <w:lvl w:ilvl="0" w:tplc="E842EA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6F5E0E"/>
    <w:multiLevelType w:val="multilevel"/>
    <w:tmpl w:val="F938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282973"/>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867779"/>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2E2095"/>
    <w:multiLevelType w:val="multilevel"/>
    <w:tmpl w:val="50D0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1B6087"/>
    <w:multiLevelType w:val="hybridMultilevel"/>
    <w:tmpl w:val="D4F08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6886411">
    <w:abstractNumId w:val="8"/>
  </w:num>
  <w:num w:numId="2" w16cid:durableId="1682203326">
    <w:abstractNumId w:val="6"/>
  </w:num>
  <w:num w:numId="3" w16cid:durableId="1246841655">
    <w:abstractNumId w:val="5"/>
  </w:num>
  <w:num w:numId="4" w16cid:durableId="219487657">
    <w:abstractNumId w:val="4"/>
  </w:num>
  <w:num w:numId="5" w16cid:durableId="1401710953">
    <w:abstractNumId w:val="7"/>
  </w:num>
  <w:num w:numId="6" w16cid:durableId="1950576888">
    <w:abstractNumId w:val="3"/>
  </w:num>
  <w:num w:numId="7" w16cid:durableId="427312731">
    <w:abstractNumId w:val="2"/>
  </w:num>
  <w:num w:numId="8" w16cid:durableId="1473522016">
    <w:abstractNumId w:val="1"/>
  </w:num>
  <w:num w:numId="9" w16cid:durableId="1538079540">
    <w:abstractNumId w:val="0"/>
  </w:num>
  <w:num w:numId="10" w16cid:durableId="995375282">
    <w:abstractNumId w:val="13"/>
  </w:num>
  <w:num w:numId="11" w16cid:durableId="1395201167">
    <w:abstractNumId w:val="18"/>
  </w:num>
  <w:num w:numId="12" w16cid:durableId="1344631113">
    <w:abstractNumId w:val="16"/>
  </w:num>
  <w:num w:numId="13" w16cid:durableId="1918006872">
    <w:abstractNumId w:val="23"/>
  </w:num>
  <w:num w:numId="14" w16cid:durableId="1471828078">
    <w:abstractNumId w:val="19"/>
  </w:num>
  <w:num w:numId="15" w16cid:durableId="223108714">
    <w:abstractNumId w:val="22"/>
  </w:num>
  <w:num w:numId="16" w16cid:durableId="2121292472">
    <w:abstractNumId w:val="11"/>
  </w:num>
  <w:num w:numId="17" w16cid:durableId="1842429722">
    <w:abstractNumId w:val="20"/>
  </w:num>
  <w:num w:numId="18" w16cid:durableId="827986517">
    <w:abstractNumId w:val="12"/>
  </w:num>
  <w:num w:numId="19" w16cid:durableId="728116049">
    <w:abstractNumId w:val="21"/>
  </w:num>
  <w:num w:numId="20" w16cid:durableId="894315060">
    <w:abstractNumId w:val="10"/>
  </w:num>
  <w:num w:numId="21" w16cid:durableId="532838961">
    <w:abstractNumId w:val="17"/>
  </w:num>
  <w:num w:numId="22" w16cid:durableId="1956717471">
    <w:abstractNumId w:val="9"/>
  </w:num>
  <w:num w:numId="23" w16cid:durableId="1514806418">
    <w:abstractNumId w:val="15"/>
  </w:num>
  <w:num w:numId="24" w16cid:durableId="14078748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93C1F"/>
    <w:rsid w:val="000A1086"/>
    <w:rsid w:val="00103CDC"/>
    <w:rsid w:val="0015074B"/>
    <w:rsid w:val="0025428B"/>
    <w:rsid w:val="00255AFC"/>
    <w:rsid w:val="0029639D"/>
    <w:rsid w:val="003145D9"/>
    <w:rsid w:val="00326F90"/>
    <w:rsid w:val="00332307"/>
    <w:rsid w:val="0033743F"/>
    <w:rsid w:val="003A451D"/>
    <w:rsid w:val="003A4AE9"/>
    <w:rsid w:val="003A5D03"/>
    <w:rsid w:val="00410D95"/>
    <w:rsid w:val="00497165"/>
    <w:rsid w:val="004B31AE"/>
    <w:rsid w:val="004D1FA7"/>
    <w:rsid w:val="00536B07"/>
    <w:rsid w:val="00557C3D"/>
    <w:rsid w:val="00581C0D"/>
    <w:rsid w:val="005D673D"/>
    <w:rsid w:val="007B5735"/>
    <w:rsid w:val="00813522"/>
    <w:rsid w:val="008417F8"/>
    <w:rsid w:val="008616E0"/>
    <w:rsid w:val="008645CA"/>
    <w:rsid w:val="00974A60"/>
    <w:rsid w:val="00996B86"/>
    <w:rsid w:val="00A43902"/>
    <w:rsid w:val="00A91CA5"/>
    <w:rsid w:val="00AA1D8D"/>
    <w:rsid w:val="00B47730"/>
    <w:rsid w:val="00BE274F"/>
    <w:rsid w:val="00C03E1D"/>
    <w:rsid w:val="00CB0664"/>
    <w:rsid w:val="00D061B1"/>
    <w:rsid w:val="00D243B2"/>
    <w:rsid w:val="00DB4CC2"/>
    <w:rsid w:val="00DC0125"/>
    <w:rsid w:val="00F45DF6"/>
    <w:rsid w:val="00F55A9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A05D47"/>
  <w14:defaultImageDpi w14:val="300"/>
  <w15:docId w15:val="{036F8B53-9735-4269-9EAB-DD31A235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eastAsia="Calibri" w:hAnsi="Calibri"/>
      <w:sz w:val="21"/>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103CDC"/>
    <w:rPr>
      <w:color w:val="0000FF" w:themeColor="hyperlink"/>
      <w:u w:val="single"/>
    </w:rPr>
  </w:style>
  <w:style w:type="character" w:styleId="UnresolvedMention">
    <w:name w:val="Unresolved Mention"/>
    <w:basedOn w:val="DefaultParagraphFont"/>
    <w:uiPriority w:val="99"/>
    <w:semiHidden/>
    <w:unhideWhenUsed/>
    <w:rsid w:val="00103CDC"/>
    <w:rPr>
      <w:color w:val="605E5C"/>
      <w:shd w:val="clear" w:color="auto" w:fill="E1DFDD"/>
    </w:rPr>
  </w:style>
  <w:style w:type="paragraph" w:styleId="FootnoteText">
    <w:name w:val="footnote text"/>
    <w:basedOn w:val="Normal"/>
    <w:link w:val="FootnoteTextChar"/>
    <w:uiPriority w:val="99"/>
    <w:semiHidden/>
    <w:unhideWhenUsed/>
    <w:rsid w:val="00103CD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3CDC"/>
    <w:rPr>
      <w:rFonts w:ascii="Calibri" w:eastAsia="Calibri" w:hAnsi="Calibri"/>
      <w:sz w:val="20"/>
      <w:szCs w:val="20"/>
    </w:rPr>
  </w:style>
  <w:style w:type="character" w:styleId="FootnoteReference">
    <w:name w:val="footnote reference"/>
    <w:basedOn w:val="DefaultParagraphFont"/>
    <w:uiPriority w:val="99"/>
    <w:semiHidden/>
    <w:unhideWhenUsed/>
    <w:rsid w:val="00103CD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86406">
      <w:bodyDiv w:val="1"/>
      <w:marLeft w:val="0"/>
      <w:marRight w:val="0"/>
      <w:marTop w:val="0"/>
      <w:marBottom w:val="0"/>
      <w:divBdr>
        <w:top w:val="none" w:sz="0" w:space="0" w:color="auto"/>
        <w:left w:val="none" w:sz="0" w:space="0" w:color="auto"/>
        <w:bottom w:val="none" w:sz="0" w:space="0" w:color="auto"/>
        <w:right w:val="none" w:sz="0" w:space="0" w:color="auto"/>
      </w:divBdr>
    </w:div>
    <w:div w:id="63963663">
      <w:bodyDiv w:val="1"/>
      <w:marLeft w:val="0"/>
      <w:marRight w:val="0"/>
      <w:marTop w:val="0"/>
      <w:marBottom w:val="0"/>
      <w:divBdr>
        <w:top w:val="none" w:sz="0" w:space="0" w:color="auto"/>
        <w:left w:val="none" w:sz="0" w:space="0" w:color="auto"/>
        <w:bottom w:val="none" w:sz="0" w:space="0" w:color="auto"/>
        <w:right w:val="none" w:sz="0" w:space="0" w:color="auto"/>
      </w:divBdr>
    </w:div>
    <w:div w:id="411008660">
      <w:bodyDiv w:val="1"/>
      <w:marLeft w:val="0"/>
      <w:marRight w:val="0"/>
      <w:marTop w:val="0"/>
      <w:marBottom w:val="0"/>
      <w:divBdr>
        <w:top w:val="none" w:sz="0" w:space="0" w:color="auto"/>
        <w:left w:val="none" w:sz="0" w:space="0" w:color="auto"/>
        <w:bottom w:val="none" w:sz="0" w:space="0" w:color="auto"/>
        <w:right w:val="none" w:sz="0" w:space="0" w:color="auto"/>
      </w:divBdr>
    </w:div>
    <w:div w:id="435096706">
      <w:bodyDiv w:val="1"/>
      <w:marLeft w:val="0"/>
      <w:marRight w:val="0"/>
      <w:marTop w:val="0"/>
      <w:marBottom w:val="0"/>
      <w:divBdr>
        <w:top w:val="none" w:sz="0" w:space="0" w:color="auto"/>
        <w:left w:val="none" w:sz="0" w:space="0" w:color="auto"/>
        <w:bottom w:val="none" w:sz="0" w:space="0" w:color="auto"/>
        <w:right w:val="none" w:sz="0" w:space="0" w:color="auto"/>
      </w:divBdr>
    </w:div>
    <w:div w:id="474642905">
      <w:bodyDiv w:val="1"/>
      <w:marLeft w:val="0"/>
      <w:marRight w:val="0"/>
      <w:marTop w:val="0"/>
      <w:marBottom w:val="0"/>
      <w:divBdr>
        <w:top w:val="none" w:sz="0" w:space="0" w:color="auto"/>
        <w:left w:val="none" w:sz="0" w:space="0" w:color="auto"/>
        <w:bottom w:val="none" w:sz="0" w:space="0" w:color="auto"/>
        <w:right w:val="none" w:sz="0" w:space="0" w:color="auto"/>
      </w:divBdr>
    </w:div>
    <w:div w:id="574240090">
      <w:bodyDiv w:val="1"/>
      <w:marLeft w:val="0"/>
      <w:marRight w:val="0"/>
      <w:marTop w:val="0"/>
      <w:marBottom w:val="0"/>
      <w:divBdr>
        <w:top w:val="none" w:sz="0" w:space="0" w:color="auto"/>
        <w:left w:val="none" w:sz="0" w:space="0" w:color="auto"/>
        <w:bottom w:val="none" w:sz="0" w:space="0" w:color="auto"/>
        <w:right w:val="none" w:sz="0" w:space="0" w:color="auto"/>
      </w:divBdr>
    </w:div>
    <w:div w:id="599022475">
      <w:bodyDiv w:val="1"/>
      <w:marLeft w:val="0"/>
      <w:marRight w:val="0"/>
      <w:marTop w:val="0"/>
      <w:marBottom w:val="0"/>
      <w:divBdr>
        <w:top w:val="none" w:sz="0" w:space="0" w:color="auto"/>
        <w:left w:val="none" w:sz="0" w:space="0" w:color="auto"/>
        <w:bottom w:val="none" w:sz="0" w:space="0" w:color="auto"/>
        <w:right w:val="none" w:sz="0" w:space="0" w:color="auto"/>
      </w:divBdr>
    </w:div>
    <w:div w:id="714089428">
      <w:bodyDiv w:val="1"/>
      <w:marLeft w:val="0"/>
      <w:marRight w:val="0"/>
      <w:marTop w:val="0"/>
      <w:marBottom w:val="0"/>
      <w:divBdr>
        <w:top w:val="none" w:sz="0" w:space="0" w:color="auto"/>
        <w:left w:val="none" w:sz="0" w:space="0" w:color="auto"/>
        <w:bottom w:val="none" w:sz="0" w:space="0" w:color="auto"/>
        <w:right w:val="none" w:sz="0" w:space="0" w:color="auto"/>
      </w:divBdr>
    </w:div>
    <w:div w:id="791945904">
      <w:bodyDiv w:val="1"/>
      <w:marLeft w:val="0"/>
      <w:marRight w:val="0"/>
      <w:marTop w:val="0"/>
      <w:marBottom w:val="0"/>
      <w:divBdr>
        <w:top w:val="none" w:sz="0" w:space="0" w:color="auto"/>
        <w:left w:val="none" w:sz="0" w:space="0" w:color="auto"/>
        <w:bottom w:val="none" w:sz="0" w:space="0" w:color="auto"/>
        <w:right w:val="none" w:sz="0" w:space="0" w:color="auto"/>
      </w:divBdr>
    </w:div>
    <w:div w:id="848763202">
      <w:bodyDiv w:val="1"/>
      <w:marLeft w:val="0"/>
      <w:marRight w:val="0"/>
      <w:marTop w:val="0"/>
      <w:marBottom w:val="0"/>
      <w:divBdr>
        <w:top w:val="none" w:sz="0" w:space="0" w:color="auto"/>
        <w:left w:val="none" w:sz="0" w:space="0" w:color="auto"/>
        <w:bottom w:val="none" w:sz="0" w:space="0" w:color="auto"/>
        <w:right w:val="none" w:sz="0" w:space="0" w:color="auto"/>
      </w:divBdr>
    </w:div>
    <w:div w:id="867528193">
      <w:bodyDiv w:val="1"/>
      <w:marLeft w:val="0"/>
      <w:marRight w:val="0"/>
      <w:marTop w:val="0"/>
      <w:marBottom w:val="0"/>
      <w:divBdr>
        <w:top w:val="none" w:sz="0" w:space="0" w:color="auto"/>
        <w:left w:val="none" w:sz="0" w:space="0" w:color="auto"/>
        <w:bottom w:val="none" w:sz="0" w:space="0" w:color="auto"/>
        <w:right w:val="none" w:sz="0" w:space="0" w:color="auto"/>
      </w:divBdr>
    </w:div>
    <w:div w:id="1169754355">
      <w:bodyDiv w:val="1"/>
      <w:marLeft w:val="0"/>
      <w:marRight w:val="0"/>
      <w:marTop w:val="0"/>
      <w:marBottom w:val="0"/>
      <w:divBdr>
        <w:top w:val="none" w:sz="0" w:space="0" w:color="auto"/>
        <w:left w:val="none" w:sz="0" w:space="0" w:color="auto"/>
        <w:bottom w:val="none" w:sz="0" w:space="0" w:color="auto"/>
        <w:right w:val="none" w:sz="0" w:space="0" w:color="auto"/>
      </w:divBdr>
    </w:div>
    <w:div w:id="1223902527">
      <w:bodyDiv w:val="1"/>
      <w:marLeft w:val="0"/>
      <w:marRight w:val="0"/>
      <w:marTop w:val="0"/>
      <w:marBottom w:val="0"/>
      <w:divBdr>
        <w:top w:val="none" w:sz="0" w:space="0" w:color="auto"/>
        <w:left w:val="none" w:sz="0" w:space="0" w:color="auto"/>
        <w:bottom w:val="none" w:sz="0" w:space="0" w:color="auto"/>
        <w:right w:val="none" w:sz="0" w:space="0" w:color="auto"/>
      </w:divBdr>
    </w:div>
    <w:div w:id="1303268700">
      <w:bodyDiv w:val="1"/>
      <w:marLeft w:val="0"/>
      <w:marRight w:val="0"/>
      <w:marTop w:val="0"/>
      <w:marBottom w:val="0"/>
      <w:divBdr>
        <w:top w:val="none" w:sz="0" w:space="0" w:color="auto"/>
        <w:left w:val="none" w:sz="0" w:space="0" w:color="auto"/>
        <w:bottom w:val="none" w:sz="0" w:space="0" w:color="auto"/>
        <w:right w:val="none" w:sz="0" w:space="0" w:color="auto"/>
      </w:divBdr>
    </w:div>
    <w:div w:id="1310331414">
      <w:bodyDiv w:val="1"/>
      <w:marLeft w:val="0"/>
      <w:marRight w:val="0"/>
      <w:marTop w:val="0"/>
      <w:marBottom w:val="0"/>
      <w:divBdr>
        <w:top w:val="none" w:sz="0" w:space="0" w:color="auto"/>
        <w:left w:val="none" w:sz="0" w:space="0" w:color="auto"/>
        <w:bottom w:val="none" w:sz="0" w:space="0" w:color="auto"/>
        <w:right w:val="none" w:sz="0" w:space="0" w:color="auto"/>
      </w:divBdr>
    </w:div>
    <w:div w:id="1321689748">
      <w:bodyDiv w:val="1"/>
      <w:marLeft w:val="0"/>
      <w:marRight w:val="0"/>
      <w:marTop w:val="0"/>
      <w:marBottom w:val="0"/>
      <w:divBdr>
        <w:top w:val="none" w:sz="0" w:space="0" w:color="auto"/>
        <w:left w:val="none" w:sz="0" w:space="0" w:color="auto"/>
        <w:bottom w:val="none" w:sz="0" w:space="0" w:color="auto"/>
        <w:right w:val="none" w:sz="0" w:space="0" w:color="auto"/>
      </w:divBdr>
    </w:div>
    <w:div w:id="1324622229">
      <w:bodyDiv w:val="1"/>
      <w:marLeft w:val="0"/>
      <w:marRight w:val="0"/>
      <w:marTop w:val="0"/>
      <w:marBottom w:val="0"/>
      <w:divBdr>
        <w:top w:val="none" w:sz="0" w:space="0" w:color="auto"/>
        <w:left w:val="none" w:sz="0" w:space="0" w:color="auto"/>
        <w:bottom w:val="none" w:sz="0" w:space="0" w:color="auto"/>
        <w:right w:val="none" w:sz="0" w:space="0" w:color="auto"/>
      </w:divBdr>
    </w:div>
    <w:div w:id="1748112990">
      <w:bodyDiv w:val="1"/>
      <w:marLeft w:val="0"/>
      <w:marRight w:val="0"/>
      <w:marTop w:val="0"/>
      <w:marBottom w:val="0"/>
      <w:divBdr>
        <w:top w:val="none" w:sz="0" w:space="0" w:color="auto"/>
        <w:left w:val="none" w:sz="0" w:space="0" w:color="auto"/>
        <w:bottom w:val="none" w:sz="0" w:space="0" w:color="auto"/>
        <w:right w:val="none" w:sz="0" w:space="0" w:color="auto"/>
      </w:divBdr>
    </w:div>
    <w:div w:id="1819104802">
      <w:bodyDiv w:val="1"/>
      <w:marLeft w:val="0"/>
      <w:marRight w:val="0"/>
      <w:marTop w:val="0"/>
      <w:marBottom w:val="0"/>
      <w:divBdr>
        <w:top w:val="none" w:sz="0" w:space="0" w:color="auto"/>
        <w:left w:val="none" w:sz="0" w:space="0" w:color="auto"/>
        <w:bottom w:val="none" w:sz="0" w:space="0" w:color="auto"/>
        <w:right w:val="none" w:sz="0" w:space="0" w:color="auto"/>
      </w:divBdr>
    </w:div>
    <w:div w:id="19045629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hyperlink" Target="https://documents1.worldbank.org/curated/en/099060825094518801/pdf/P501226-fc82fff1-fbf3-403e-9403-ac341de33385.pdf" TargetMode="Externa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Pages>
  <Words>1346</Words>
  <Characters>8041</Characters>
  <Application>Microsoft Office Word</Application>
  <DocSecurity>0</DocSecurity>
  <Lines>206</Lines>
  <Paragraphs>104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Gary Mahamadou Tounkara</cp:lastModifiedBy>
  <cp:revision>9</cp:revision>
  <dcterms:created xsi:type="dcterms:W3CDTF">2025-11-02T23:22:00Z</dcterms:created>
  <dcterms:modified xsi:type="dcterms:W3CDTF">2025-11-02T23:33:00Z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279f1cf2,7a48bad4,1b91372d</vt:lpwstr>
  </property>
  <property fmtid="{D5CDD505-2E9C-101B-9397-08002B2CF9AE}" pid="3" name="ClassificationContentMarkingFooterFontProps">
    <vt:lpwstr>#000000,10,Calibri</vt:lpwstr>
  </property>
  <property fmtid="{D5CDD505-2E9C-101B-9397-08002B2CF9AE}" pid="4" name="ClassificationContentMarkingFooterText">
    <vt:lpwstr>Official Use Only</vt:lpwstr>
  </property>
  <property fmtid="{D5CDD505-2E9C-101B-9397-08002B2CF9AE}" pid="5" name="MSIP_Label_f1bf45b6-5649-4236-82a3-f45024cd282e_Enabled">
    <vt:lpwstr>true</vt:lpwstr>
  </property>
  <property fmtid="{D5CDD505-2E9C-101B-9397-08002B2CF9AE}" pid="6" name="MSIP_Label_f1bf45b6-5649-4236-82a3-f45024cd282e_SetDate">
    <vt:lpwstr>2025-11-01T13:13:30Z</vt:lpwstr>
  </property>
  <property fmtid="{D5CDD505-2E9C-101B-9397-08002B2CF9AE}" pid="7" name="MSIP_Label_f1bf45b6-5649-4236-82a3-f45024cd282e_Method">
    <vt:lpwstr>Standard</vt:lpwstr>
  </property>
  <property fmtid="{D5CDD505-2E9C-101B-9397-08002B2CF9AE}" pid="8" name="MSIP_Label_f1bf45b6-5649-4236-82a3-f45024cd282e_Name">
    <vt:lpwstr>Official Use Only</vt:lpwstr>
  </property>
  <property fmtid="{D5CDD505-2E9C-101B-9397-08002B2CF9AE}" pid="9" name="MSIP_Label_f1bf45b6-5649-4236-82a3-f45024cd282e_SiteId">
    <vt:lpwstr>31a2fec0-266b-4c67-b56e-2796d8f59c36</vt:lpwstr>
  </property>
  <property fmtid="{D5CDD505-2E9C-101B-9397-08002B2CF9AE}" pid="10" name="MSIP_Label_f1bf45b6-5649-4236-82a3-f45024cd282e_ActionId">
    <vt:lpwstr>987b2ba6-f00e-4f24-b302-a8a927172d96</vt:lpwstr>
  </property>
  <property fmtid="{D5CDD505-2E9C-101B-9397-08002B2CF9AE}" pid="11" name="MSIP_Label_f1bf45b6-5649-4236-82a3-f45024cd282e_ContentBits">
    <vt:lpwstr>2</vt:lpwstr>
  </property>
  <property fmtid="{D5CDD505-2E9C-101B-9397-08002B2CF9AE}" pid="12" name="MSIP_Label_f1bf45b6-5649-4236-82a3-f45024cd282e_Tag">
    <vt:lpwstr>10, 3, 0, 1</vt:lpwstr>
  </property>
</Properties>
</file>